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A31BFE" w14:textId="77777777" w:rsidR="002E0E21" w:rsidRPr="00A369D1" w:rsidRDefault="00652F3E" w:rsidP="005F53C5">
      <w:pPr>
        <w:pStyle w:val="Red-Title"/>
        <w:rPr>
          <w:sz w:val="52"/>
          <w:szCs w:val="52"/>
        </w:rPr>
      </w:pPr>
      <w:r>
        <w:rPr>
          <w:sz w:val="52"/>
          <w:szCs w:val="52"/>
        </w:rPr>
        <w:t>Concord</w:t>
      </w:r>
      <w:r w:rsidR="00A369D1">
        <w:rPr>
          <w:sz w:val="52"/>
          <w:szCs w:val="52"/>
        </w:rPr>
        <w:br/>
        <w:t>—</w:t>
      </w:r>
      <w:r w:rsidR="00A369D1">
        <w:rPr>
          <w:rFonts w:ascii="MingLiU" w:eastAsia="MingLiU" w:hAnsi="MingLiU" w:cs="MingLiU"/>
          <w:sz w:val="52"/>
          <w:szCs w:val="52"/>
        </w:rPr>
        <w:br/>
      </w:r>
      <w:r w:rsidR="00A369D1" w:rsidRPr="005F53C5">
        <w:rPr>
          <w:sz w:val="28"/>
          <w:szCs w:val="28"/>
        </w:rPr>
        <w:t xml:space="preserve">Affirmative Case by </w:t>
      </w:r>
      <w:r w:rsidR="00CA7B31">
        <w:rPr>
          <w:sz w:val="28"/>
          <w:szCs w:val="28"/>
        </w:rPr>
        <w:t>Kendall Jarboe</w:t>
      </w:r>
    </w:p>
    <w:p w14:paraId="489169BF" w14:textId="2C564235" w:rsidR="00631968" w:rsidRDefault="00FD66A8" w:rsidP="00DB4424">
      <w:pPr>
        <w:ind w:left="-450" w:right="-324"/>
        <w:jc w:val="center"/>
      </w:pPr>
      <w:r>
        <w:rPr>
          <w:noProof/>
        </w:rPr>
        <w:drawing>
          <wp:inline distT="0" distB="0" distL="0" distR="0" wp14:anchorId="0436ADA5" wp14:editId="577A952F">
            <wp:extent cx="6424295" cy="3985959"/>
            <wp:effectExtent l="152400" t="152400" r="154305" b="1797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Zoning.jpg"/>
                    <pic:cNvPicPr/>
                  </pic:nvPicPr>
                  <pic:blipFill>
                    <a:blip r:embed="rId8" cstate="email">
                      <a:extLst>
                        <a:ext uri="{28A0092B-C50C-407E-A947-70E740481C1C}">
                          <a14:useLocalDpi xmlns:a14="http://schemas.microsoft.com/office/drawing/2010/main"/>
                        </a:ext>
                      </a:extLst>
                    </a:blip>
                    <a:stretch>
                      <a:fillRect/>
                    </a:stretch>
                  </pic:blipFill>
                  <pic:spPr>
                    <a:xfrm>
                      <a:off x="0" y="0"/>
                      <a:ext cx="6427467" cy="3987927"/>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0D92A712" w14:textId="77777777" w:rsidR="00631968" w:rsidRDefault="00DD15AA" w:rsidP="00631968">
      <w:r w:rsidRPr="000D1C07">
        <w:t xml:space="preserve">When we think of limits of private property rights, our mind immediately goes to the extreme. We assume eminent domain is the only form of public needs being valued above private property rights. </w:t>
      </w:r>
    </w:p>
    <w:p w14:paraId="47662E23" w14:textId="77777777" w:rsidR="00631968" w:rsidRDefault="00DD15AA" w:rsidP="00631968">
      <w:r w:rsidRPr="000D1C07">
        <w:t>Quite the contrary</w:t>
      </w:r>
      <w:r w:rsidR="00631968">
        <w:t>.</w:t>
      </w:r>
      <w:r w:rsidRPr="000D1C07">
        <w:t xml:space="preserve"> </w:t>
      </w:r>
      <w:r w:rsidR="00631968">
        <w:t>T</w:t>
      </w:r>
      <w:r w:rsidRPr="000D1C07">
        <w:t xml:space="preserve">here are so many forms of private property rights restrictions that are completely ignored and overlooked. </w:t>
      </w:r>
    </w:p>
    <w:p w14:paraId="70032B6B" w14:textId="427DBC7B" w:rsidR="00240C52" w:rsidRPr="00463459" w:rsidRDefault="00DD15AA" w:rsidP="00631968">
      <w:r w:rsidRPr="000D1C07">
        <w:t xml:space="preserve">This case sheds light on the vast amount of instances where public needs restricted private property rights. </w:t>
      </w:r>
      <w:r w:rsidR="007C6433">
        <w:t xml:space="preserve">The result displays agreements and peace, also known as </w:t>
      </w:r>
      <w:r w:rsidR="00631968">
        <w:t>“</w:t>
      </w:r>
      <w:r w:rsidR="007C6433">
        <w:t>concord,</w:t>
      </w:r>
      <w:r w:rsidR="00631968">
        <w:t>”</w:t>
      </w:r>
      <w:r w:rsidR="007C6433">
        <w:t xml:space="preserve"> among the differing property owners and the public. </w:t>
      </w:r>
      <w:bookmarkStart w:id="0" w:name="_GoBack"/>
      <w:bookmarkEnd w:id="0"/>
    </w:p>
    <w:p w14:paraId="6A7FCED2" w14:textId="6131A4F0" w:rsidR="00631968" w:rsidRPr="00631968" w:rsidRDefault="00631968" w:rsidP="00631968">
      <w:pPr>
        <w:pStyle w:val="Red-Title"/>
      </w:pPr>
      <w:bookmarkStart w:id="1" w:name="_Toc299719814"/>
      <w:r>
        <w:lastRenderedPageBreak/>
        <w:t>Concord</w:t>
      </w:r>
    </w:p>
    <w:p w14:paraId="6CB497D1" w14:textId="77777777" w:rsidR="00631968" w:rsidRDefault="000D1C07" w:rsidP="00631968">
      <w:r>
        <w:rPr>
          <w:rFonts w:eastAsia="Times New Roman"/>
        </w:rPr>
        <w:t>Former</w:t>
      </w:r>
      <w:r w:rsidR="00BD2382" w:rsidRPr="00463459">
        <w:rPr>
          <w:rFonts w:eastAsia="Times New Roman"/>
        </w:rPr>
        <w:t xml:space="preserve"> </w:t>
      </w:r>
      <w:r>
        <w:rPr>
          <w:rFonts w:eastAsia="Times New Roman"/>
        </w:rPr>
        <w:t>President of the United States</w:t>
      </w:r>
      <w:r w:rsidR="00BD2382" w:rsidRPr="00463459">
        <w:rPr>
          <w:rFonts w:eastAsia="Times New Roman"/>
        </w:rPr>
        <w:t xml:space="preserve">, Franklin D. Roosevelt once said, </w:t>
      </w:r>
      <w:r w:rsidR="00BD2382" w:rsidRPr="00463459">
        <w:t>“Competition has been shown to be useful up to a certain point and no further, but cooperation, which is the thing we must strive for today, begins where competition leaves off.”</w:t>
      </w:r>
      <w:r w:rsidR="008D16DC" w:rsidRPr="00463459">
        <w:rPr>
          <w:rStyle w:val="FootnoteReference"/>
          <w:iCs/>
          <w:sz w:val="24"/>
          <w:szCs w:val="24"/>
        </w:rPr>
        <w:footnoteReference w:id="1"/>
      </w:r>
      <w:r w:rsidR="00BD2382" w:rsidRPr="00463459">
        <w:t> </w:t>
      </w:r>
      <w:r>
        <w:t xml:space="preserve"> </w:t>
      </w:r>
    </w:p>
    <w:p w14:paraId="44A596FD" w14:textId="0EDBFD5A" w:rsidR="00726B51" w:rsidRDefault="000D1C07" w:rsidP="00631968">
      <w:pPr>
        <w:rPr>
          <w:color w:val="4B3B35"/>
        </w:rPr>
      </w:pPr>
      <w:r>
        <w:t>C</w:t>
      </w:r>
      <w:r w:rsidR="00BD2382" w:rsidRPr="00463459">
        <w:t>ompetition fuels many, but it is cooperation</w:t>
      </w:r>
      <w:r w:rsidR="00631968">
        <w:t>—</w:t>
      </w:r>
      <w:r w:rsidR="00BD2382" w:rsidRPr="00463459">
        <w:t>or concord</w:t>
      </w:r>
      <w:r w:rsidR="00631968">
        <w:t>—</w:t>
      </w:r>
      <w:r w:rsidR="00BD2382" w:rsidRPr="00463459">
        <w:t xml:space="preserve">that can bring two opposing ideas </w:t>
      </w:r>
      <w:r w:rsidR="004637FD">
        <w:t>to</w:t>
      </w:r>
      <w:r w:rsidR="00BD2382" w:rsidRPr="00463459">
        <w:t xml:space="preserve"> harmony.</w:t>
      </w:r>
      <w:r>
        <w:t xml:space="preserve"> </w:t>
      </w:r>
      <w:r w:rsidR="00BD2382" w:rsidRPr="00463459">
        <w:rPr>
          <w:rFonts w:eastAsia="Times New Roman"/>
        </w:rPr>
        <w:t xml:space="preserve">Concord </w:t>
      </w:r>
      <w:r>
        <w:rPr>
          <w:rFonts w:eastAsia="Times New Roman"/>
        </w:rPr>
        <w:t xml:space="preserve">is </w:t>
      </w:r>
      <w:r w:rsidR="00BD2382" w:rsidRPr="00463459">
        <w:rPr>
          <w:rFonts w:eastAsia="Times New Roman"/>
        </w:rPr>
        <w:t>the ultimate goal when discussing personal and public rights. This</w:t>
      </w:r>
      <w:r w:rsidR="00726B51" w:rsidRPr="00463459">
        <w:rPr>
          <w:rFonts w:eastAsia="Times New Roman"/>
        </w:rPr>
        <w:t xml:space="preserve"> is why I believe that </w:t>
      </w:r>
      <w:r w:rsidR="008D16DC" w:rsidRPr="00463459">
        <w:rPr>
          <w:color w:val="4B3B35"/>
        </w:rPr>
        <w:t>t</w:t>
      </w:r>
      <w:r w:rsidR="00726B51" w:rsidRPr="00463459">
        <w:rPr>
          <w:color w:val="4B3B35"/>
        </w:rPr>
        <w:t>he needs of the public ought to be valued above private property rights.</w:t>
      </w:r>
    </w:p>
    <w:p w14:paraId="28931EDE" w14:textId="1E99FE37" w:rsidR="00631968" w:rsidRPr="00463459" w:rsidRDefault="00463459" w:rsidP="00631968">
      <w:r>
        <w:t xml:space="preserve">To avoid confusion, let’s begin with a couple of definitions of the resolution. </w:t>
      </w:r>
    </w:p>
    <w:bookmarkEnd w:id="1"/>
    <w:p w14:paraId="17751B98" w14:textId="188E7413" w:rsidR="00A369D1" w:rsidRPr="00463459" w:rsidRDefault="000D1C07" w:rsidP="00631968">
      <w:pPr>
        <w:pStyle w:val="ListParagraph"/>
        <w:numPr>
          <w:ilvl w:val="0"/>
          <w:numId w:val="18"/>
        </w:numPr>
      </w:pPr>
      <w:r w:rsidRPr="00631968">
        <w:rPr>
          <w:b/>
        </w:rPr>
        <w:t>Definition 1:</w:t>
      </w:r>
      <w:r w:rsidR="00CC13A8" w:rsidRPr="00631968">
        <w:rPr>
          <w:b/>
        </w:rPr>
        <w:t xml:space="preserve"> </w:t>
      </w:r>
      <w:r w:rsidR="00240C52" w:rsidRPr="00631968">
        <w:rPr>
          <w:b/>
        </w:rPr>
        <w:t>Needs of the Public</w:t>
      </w:r>
      <w:r>
        <w:t xml:space="preserve">: </w:t>
      </w:r>
      <w:r w:rsidR="00726B51" w:rsidRPr="00463459">
        <w:t xml:space="preserve">Merriam-Webster’s definition of needs and public </w:t>
      </w:r>
      <w:r>
        <w:t>combined read</w:t>
      </w:r>
      <w:r w:rsidR="00726B51" w:rsidRPr="00463459">
        <w:t>, “A necessity relating to or affecting all or most of the people of a country, state, etc.”</w:t>
      </w:r>
      <w:r w:rsidR="00726B51" w:rsidRPr="00463459">
        <w:rPr>
          <w:rStyle w:val="FootnoteReference"/>
          <w:sz w:val="24"/>
          <w:szCs w:val="24"/>
        </w:rPr>
        <w:footnoteReference w:id="2"/>
      </w:r>
      <w:r w:rsidR="00631968" w:rsidRPr="00631968">
        <w:rPr>
          <w:rStyle w:val="FootnoteReference"/>
        </w:rPr>
        <w:t>,</w:t>
      </w:r>
      <w:r w:rsidR="00726B51" w:rsidRPr="00463459">
        <w:t xml:space="preserve"> </w:t>
      </w:r>
      <w:r w:rsidR="00726B51" w:rsidRPr="00463459">
        <w:rPr>
          <w:rStyle w:val="FootnoteReference"/>
          <w:sz w:val="24"/>
          <w:szCs w:val="24"/>
        </w:rPr>
        <w:footnoteReference w:id="3"/>
      </w:r>
    </w:p>
    <w:p w14:paraId="02B057A3" w14:textId="77777777" w:rsidR="000D1C07" w:rsidRPr="00631968" w:rsidRDefault="00CC13A8" w:rsidP="00631968">
      <w:pPr>
        <w:pStyle w:val="ListParagraph"/>
        <w:numPr>
          <w:ilvl w:val="0"/>
          <w:numId w:val="18"/>
        </w:numPr>
        <w:rPr>
          <w:color w:val="241818"/>
        </w:rPr>
      </w:pPr>
      <w:r w:rsidRPr="00631968">
        <w:rPr>
          <w:b/>
        </w:rPr>
        <w:t>Definitio</w:t>
      </w:r>
      <w:r w:rsidR="000D1C07" w:rsidRPr="00631968">
        <w:rPr>
          <w:b/>
        </w:rPr>
        <w:t>n 2:</w:t>
      </w:r>
      <w:r w:rsidRPr="00631968">
        <w:rPr>
          <w:b/>
        </w:rPr>
        <w:t xml:space="preserve"> </w:t>
      </w:r>
      <w:r w:rsidR="00DC54E2" w:rsidRPr="00631968">
        <w:rPr>
          <w:b/>
        </w:rPr>
        <w:t>Private Property Rights:</w:t>
      </w:r>
      <w:r w:rsidR="00726B51" w:rsidRPr="00631968">
        <w:rPr>
          <w:b/>
        </w:rPr>
        <w:t xml:space="preserve"> </w:t>
      </w:r>
      <w:r w:rsidR="00463459" w:rsidRPr="00463459">
        <w:t>“</w:t>
      </w:r>
      <w:r w:rsidR="00726B51" w:rsidRPr="00463459">
        <w:t>T</w:t>
      </w:r>
      <w:r w:rsidR="00726B51" w:rsidRPr="00631968">
        <w:rPr>
          <w:color w:val="241818"/>
        </w:rPr>
        <w:t>he basic rights of individuals to the peaceful possession, control and enjoyment of the things they own.</w:t>
      </w:r>
      <w:r w:rsidR="00463459" w:rsidRPr="00631968">
        <w:rPr>
          <w:color w:val="241818"/>
        </w:rPr>
        <w:t>”</w:t>
      </w:r>
      <w:r w:rsidR="00726B51" w:rsidRPr="00463459">
        <w:rPr>
          <w:rStyle w:val="FootnoteReference"/>
          <w:sz w:val="24"/>
          <w:szCs w:val="24"/>
        </w:rPr>
        <w:footnoteReference w:id="4"/>
      </w:r>
      <w:bookmarkStart w:id="2" w:name="_Toc299719815"/>
    </w:p>
    <w:p w14:paraId="421EAB48" w14:textId="77777777" w:rsidR="000D1C07" w:rsidRDefault="00463459" w:rsidP="00631968">
      <w:r w:rsidRPr="000D1C07">
        <w:t xml:space="preserve">In order to give meaning to this round, I will offer a value that you can use to measure the importance of the arguments and applications presented. </w:t>
      </w:r>
    </w:p>
    <w:p w14:paraId="2D9DC34C" w14:textId="77777777" w:rsidR="00255574" w:rsidRPr="000D1C07" w:rsidRDefault="00A369D1" w:rsidP="00631968">
      <w:pPr>
        <w:pStyle w:val="Heading1"/>
      </w:pPr>
      <w:r w:rsidRPr="000D1C07">
        <w:rPr>
          <w:rFonts w:eastAsia="Times New Roman"/>
        </w:rPr>
        <w:t xml:space="preserve">Value: </w:t>
      </w:r>
      <w:bookmarkEnd w:id="2"/>
      <w:r w:rsidR="00652F3E" w:rsidRPr="000D1C07">
        <w:rPr>
          <w:rFonts w:eastAsia="Times New Roman"/>
        </w:rPr>
        <w:t>Concord</w:t>
      </w:r>
    </w:p>
    <w:p w14:paraId="185A18CC" w14:textId="509210B4" w:rsidR="00255574" w:rsidRPr="00463459" w:rsidRDefault="00255574" w:rsidP="00631968">
      <w:pPr>
        <w:rPr>
          <w:rFonts w:eastAsia="Times New Roman"/>
          <w:b/>
        </w:rPr>
      </w:pPr>
      <w:r w:rsidRPr="00463459">
        <w:t>Merriam-Webster dictionary defines concord as, “a state in which people or things agree with each other and exist together in a peaceful way</w:t>
      </w:r>
      <w:r w:rsidR="00631968">
        <w:t>.</w:t>
      </w:r>
      <w:r w:rsidRPr="00463459">
        <w:rPr>
          <w:rFonts w:eastAsia="MS Mincho"/>
        </w:rPr>
        <w:t>”</w:t>
      </w:r>
      <w:r w:rsidRPr="00463459">
        <w:rPr>
          <w:rStyle w:val="FootnoteReference"/>
          <w:rFonts w:eastAsia="MS Mincho"/>
          <w:sz w:val="24"/>
          <w:szCs w:val="24"/>
        </w:rPr>
        <w:footnoteReference w:id="5"/>
      </w:r>
      <w:r w:rsidR="00463459">
        <w:rPr>
          <w:rFonts w:eastAsia="MS Mincho"/>
        </w:rPr>
        <w:t xml:space="preserve"> The presence of concord isn’t always appreciated, but its absence leaves people in desperation. </w:t>
      </w:r>
      <w:r w:rsidR="000D1C07">
        <w:rPr>
          <w:rFonts w:eastAsia="MS Mincho"/>
        </w:rPr>
        <w:t>C</w:t>
      </w:r>
      <w:r w:rsidR="00463459">
        <w:rPr>
          <w:rFonts w:eastAsia="MS Mincho"/>
        </w:rPr>
        <w:t xml:space="preserve">oncord connects to the resolution </w:t>
      </w:r>
      <w:r w:rsidR="000D1C07">
        <w:rPr>
          <w:rFonts w:eastAsia="MS Mincho"/>
        </w:rPr>
        <w:t>through</w:t>
      </w:r>
      <w:r w:rsidR="00463459">
        <w:rPr>
          <w:rFonts w:eastAsia="MS Mincho"/>
        </w:rPr>
        <w:t xml:space="preserve"> the value link.</w:t>
      </w:r>
    </w:p>
    <w:p w14:paraId="537609F3" w14:textId="77777777" w:rsidR="009111DA" w:rsidRPr="004637FD" w:rsidRDefault="009111DA" w:rsidP="00631968">
      <w:pPr>
        <w:pStyle w:val="Heading2"/>
      </w:pPr>
      <w:r w:rsidRPr="004637FD">
        <w:t xml:space="preserve">Value Link: </w:t>
      </w:r>
      <w:r w:rsidR="00463459" w:rsidRPr="004637FD">
        <w:t xml:space="preserve">Crisis Management </w:t>
      </w:r>
    </w:p>
    <w:p w14:paraId="72687FD3" w14:textId="77777777" w:rsidR="00463459" w:rsidRPr="00463459" w:rsidRDefault="000D1C07" w:rsidP="00631968">
      <w:r>
        <w:t>D</w:t>
      </w:r>
      <w:r w:rsidR="00463459">
        <w:t>iscussion about the needs of the public and their relation to private property rights occur</w:t>
      </w:r>
      <w:r w:rsidR="004637FD">
        <w:t>s</w:t>
      </w:r>
      <w:r w:rsidR="00463459">
        <w:t xml:space="preserve"> because it usually cultivates disagreement. The crisis homeowners and their neighbors find themselves in </w:t>
      </w:r>
      <w:r w:rsidR="004637FD">
        <w:t xml:space="preserve">when they disagree </w:t>
      </w:r>
      <w:r w:rsidR="00463459">
        <w:t>demand</w:t>
      </w:r>
      <w:r w:rsidR="004637FD">
        <w:t>s</w:t>
      </w:r>
      <w:r w:rsidR="00463459">
        <w:t xml:space="preserve"> </w:t>
      </w:r>
      <w:r w:rsidR="004637FD">
        <w:t>the</w:t>
      </w:r>
      <w:r w:rsidR="00463459">
        <w:t xml:space="preserve"> dispute be resolved. Concord is necessary to mend present frustrations and move forward to a better future. </w:t>
      </w:r>
    </w:p>
    <w:p w14:paraId="2DFCA59C" w14:textId="697DAA31" w:rsidR="00157470" w:rsidRPr="00463459" w:rsidRDefault="00A369D1" w:rsidP="00631968">
      <w:pPr>
        <w:pStyle w:val="Heading1"/>
        <w:rPr>
          <w:rFonts w:eastAsia="Times New Roman"/>
        </w:rPr>
      </w:pPr>
      <w:bookmarkStart w:id="3" w:name="_Toc299719816"/>
      <w:r w:rsidRPr="00463459">
        <w:rPr>
          <w:rFonts w:eastAsia="Times New Roman"/>
        </w:rPr>
        <w:t xml:space="preserve">Contention 1: </w:t>
      </w:r>
      <w:bookmarkEnd w:id="3"/>
      <w:r w:rsidR="00545CD6" w:rsidRPr="00463459">
        <w:rPr>
          <w:rFonts w:eastAsia="Times New Roman"/>
        </w:rPr>
        <w:t xml:space="preserve">Regulation </w:t>
      </w:r>
      <w:r w:rsidR="00631968">
        <w:rPr>
          <w:rFonts w:eastAsia="Times New Roman"/>
        </w:rPr>
        <w:t>I</w:t>
      </w:r>
      <w:r w:rsidR="004637FD">
        <w:rPr>
          <w:rFonts w:eastAsia="Times New Roman"/>
        </w:rPr>
        <w:t xml:space="preserve">s </w:t>
      </w:r>
      <w:r w:rsidR="00726B51" w:rsidRPr="00463459">
        <w:rPr>
          <w:rFonts w:eastAsia="Times New Roman"/>
        </w:rPr>
        <w:t>Required</w:t>
      </w:r>
    </w:p>
    <w:p w14:paraId="506A1123" w14:textId="77777777" w:rsidR="00726B51" w:rsidRPr="00463459" w:rsidRDefault="00726B51" w:rsidP="00631968">
      <w:r w:rsidRPr="00463459">
        <w:t>Freedoms are a wonderful thing, but unrestrained freedom can be dangerous. The fact of the matter is that regulation</w:t>
      </w:r>
      <w:r w:rsidR="004637FD">
        <w:t>s</w:t>
      </w:r>
      <w:r w:rsidRPr="00463459">
        <w:t xml:space="preserve"> and restrictions on private property rights </w:t>
      </w:r>
      <w:r w:rsidR="004637FD">
        <w:t>are</w:t>
      </w:r>
      <w:r w:rsidRPr="00463459">
        <w:t xml:space="preserve"> required to maintain a well-functioning society. </w:t>
      </w:r>
    </w:p>
    <w:p w14:paraId="10203FCA" w14:textId="77777777" w:rsidR="00726B51" w:rsidRPr="00463459" w:rsidRDefault="00726B51" w:rsidP="00631968">
      <w:pPr>
        <w:pStyle w:val="Heading2"/>
      </w:pPr>
      <w:r w:rsidRPr="00463459">
        <w:t>Application: Zoning Regulations</w:t>
      </w:r>
    </w:p>
    <w:p w14:paraId="403BD437" w14:textId="5A6D16CA" w:rsidR="00463459" w:rsidRDefault="00DD15AA" w:rsidP="00FD66A8">
      <w:r w:rsidRPr="00463459">
        <w:t>Utilized by almost every urban area in the United States and beyond,</w:t>
      </w:r>
      <w:r w:rsidR="00726B51" w:rsidRPr="00463459">
        <w:t xml:space="preserve"> zoning laws are placed on areas </w:t>
      </w:r>
      <w:r w:rsidR="004637FD">
        <w:t>and</w:t>
      </w:r>
      <w:r w:rsidR="00726B51" w:rsidRPr="00463459">
        <w:t xml:space="preserve"> restrict what can be built on property</w:t>
      </w:r>
      <w:r w:rsidRPr="00463459">
        <w:t xml:space="preserve"> and how it is used</w:t>
      </w:r>
      <w:r w:rsidR="00726B51" w:rsidRPr="00463459">
        <w:t xml:space="preserve">. This technically diminishes private property rights but it is for the better. For example, zoning regulations keep your neighbors from building </w:t>
      </w:r>
      <w:r w:rsidR="004637FD">
        <w:t>factories or</w:t>
      </w:r>
      <w:r w:rsidR="009C48F4" w:rsidRPr="00463459">
        <w:t xml:space="preserve"> </w:t>
      </w:r>
      <w:r w:rsidR="00726B51" w:rsidRPr="00463459">
        <w:t xml:space="preserve">turning their land </w:t>
      </w:r>
      <w:r w:rsidR="000D4719">
        <w:t>in</w:t>
      </w:r>
      <w:r w:rsidR="00726B51" w:rsidRPr="00463459">
        <w:t>to a dump-sit</w:t>
      </w:r>
      <w:r w:rsidR="009C48F4" w:rsidRPr="00463459">
        <w:t>e</w:t>
      </w:r>
      <w:r w:rsidR="004637FD">
        <w:t>.</w:t>
      </w:r>
      <w:r w:rsidR="009C48F4" w:rsidRPr="00463459">
        <w:t xml:space="preserve"> </w:t>
      </w:r>
      <w:r w:rsidR="00726B51" w:rsidRPr="00463459">
        <w:t>Without these zoning regulations, private property owners could legally use their land for whatever purpose they wish—despite harm to the environ</w:t>
      </w:r>
      <w:r w:rsidR="009C48F4" w:rsidRPr="00463459">
        <w:t>ment or surrounding population.</w:t>
      </w:r>
      <w:r w:rsidR="009C48F4" w:rsidRPr="00463459">
        <w:rPr>
          <w:rStyle w:val="FootnoteReference"/>
          <w:sz w:val="24"/>
          <w:szCs w:val="24"/>
        </w:rPr>
        <w:footnoteReference w:id="6"/>
      </w:r>
    </w:p>
    <w:p w14:paraId="524925C9" w14:textId="77777777" w:rsidR="00545CD6" w:rsidRPr="00463459" w:rsidRDefault="00157470" w:rsidP="00FD66A8">
      <w:pPr>
        <w:pStyle w:val="Heading1"/>
      </w:pPr>
      <w:r w:rsidRPr="00463459">
        <w:rPr>
          <w:rFonts w:eastAsia="Times New Roman"/>
        </w:rPr>
        <w:t xml:space="preserve">Contention 2: </w:t>
      </w:r>
      <w:r w:rsidR="00545CD6" w:rsidRPr="00463459">
        <w:rPr>
          <w:rFonts w:eastAsia="Times New Roman"/>
        </w:rPr>
        <w:t xml:space="preserve">Public Needs </w:t>
      </w:r>
      <w:r w:rsidR="00EE3203" w:rsidRPr="00463459">
        <w:rPr>
          <w:rFonts w:eastAsia="Times New Roman"/>
        </w:rPr>
        <w:t>Regulate</w:t>
      </w:r>
      <w:r w:rsidR="00545CD6" w:rsidRPr="00463459">
        <w:rPr>
          <w:rFonts w:eastAsia="Times New Roman"/>
        </w:rPr>
        <w:t xml:space="preserve"> Property Rights</w:t>
      </w:r>
      <w:r w:rsidRPr="00463459">
        <w:rPr>
          <w:rFonts w:eastAsia="Times New Roman"/>
        </w:rPr>
        <w:t xml:space="preserve"> </w:t>
      </w:r>
    </w:p>
    <w:p w14:paraId="5B3B67C2" w14:textId="77777777" w:rsidR="00DD15AA" w:rsidRPr="00463459" w:rsidRDefault="00DD15AA" w:rsidP="00FD66A8">
      <w:pPr>
        <w:rPr>
          <w:b/>
        </w:rPr>
      </w:pPr>
      <w:r w:rsidRPr="00463459">
        <w:t>You may be wondering how restrictions on private property rights are determined. The answer lies in the needs of the public. If an area is considered to be unsafe</w:t>
      </w:r>
      <w:r w:rsidR="004637FD">
        <w:t xml:space="preserve"> or disturbing, public needs determine </w:t>
      </w:r>
      <w:r w:rsidRPr="00463459">
        <w:t>changes made to increase safety measures</w:t>
      </w:r>
      <w:r w:rsidR="004637FD">
        <w:t xml:space="preserve"> and general enjoyment of the area</w:t>
      </w:r>
      <w:r w:rsidRPr="00463459">
        <w:t xml:space="preserve">. </w:t>
      </w:r>
    </w:p>
    <w:p w14:paraId="11087238" w14:textId="77777777" w:rsidR="00DD15AA" w:rsidRPr="00463459" w:rsidRDefault="00DD15AA" w:rsidP="00FD66A8">
      <w:pPr>
        <w:pStyle w:val="Heading2"/>
      </w:pPr>
      <w:r w:rsidRPr="00463459">
        <w:t>Application</w:t>
      </w:r>
      <w:r w:rsidR="00E72DFF" w:rsidRPr="00463459">
        <w:t xml:space="preserve"> 1</w:t>
      </w:r>
      <w:r w:rsidRPr="00463459">
        <w:t>: Gun Restrictions</w:t>
      </w:r>
    </w:p>
    <w:p w14:paraId="0C1281AC" w14:textId="5843BCFE" w:rsidR="00DD15AA" w:rsidRPr="00463459" w:rsidRDefault="00DD15AA" w:rsidP="00FD66A8">
      <w:r w:rsidRPr="00463459">
        <w:t>No matter where you stand on the gun debate, it is hard to argue against the fact that there is a proper place to shoot guns. The public has recognized this and local governments have enacted legislat</w:t>
      </w:r>
      <w:r w:rsidR="000D4719">
        <w:t xml:space="preserve">ion </w:t>
      </w:r>
      <w:r w:rsidRPr="00463459">
        <w:t xml:space="preserve">that limit the use of </w:t>
      </w:r>
      <w:r w:rsidR="004637FD">
        <w:t xml:space="preserve">guns on </w:t>
      </w:r>
      <w:r w:rsidRPr="00463459">
        <w:t>private property. Shooting a gun is often limited to outside city limits. This is because the needs of the public have determined that it is unsafe to recreationally shoot a gun in the backyard of a densely populated area.</w:t>
      </w:r>
      <w:r w:rsidRPr="00463459">
        <w:rPr>
          <w:rStyle w:val="FootnoteReference"/>
          <w:sz w:val="24"/>
          <w:szCs w:val="24"/>
        </w:rPr>
        <w:footnoteReference w:id="7"/>
      </w:r>
      <w:r w:rsidRPr="00463459">
        <w:t xml:space="preserve"> </w:t>
      </w:r>
    </w:p>
    <w:p w14:paraId="3D056738" w14:textId="77777777" w:rsidR="00E72DFF" w:rsidRPr="00463459" w:rsidRDefault="00E72DFF" w:rsidP="00FD66A8">
      <w:pPr>
        <w:pStyle w:val="Heading2"/>
      </w:pPr>
      <w:r w:rsidRPr="00463459">
        <w:t>Application 2: Noise Restrictions</w:t>
      </w:r>
    </w:p>
    <w:p w14:paraId="1355B0FA" w14:textId="1E1E8A05" w:rsidR="00E72DFF" w:rsidRPr="00463459" w:rsidRDefault="004637FD" w:rsidP="00FD66A8">
      <w:r>
        <w:t>Laws</w:t>
      </w:r>
      <w:r w:rsidR="00E72DFF" w:rsidRPr="00463459">
        <w:t xml:space="preserve"> have been enacted all around the world to limit private property rights in favor of the needs of the public.</w:t>
      </w:r>
      <w:r>
        <w:t xml:space="preserve"> In regards to the disturbances, t</w:t>
      </w:r>
      <w:r w:rsidR="00E72DFF" w:rsidRPr="00463459">
        <w:t>he City of Sacramento’s website specifically says, “</w:t>
      </w:r>
      <w:r w:rsidR="00E72DFF" w:rsidRPr="00463459">
        <w:rPr>
          <w:color w:val="262626"/>
        </w:rPr>
        <w:t>A noisy neighbor may create a disturbance by playing loud music, having an out-of-control party or using loud equipment too late or too early in the day.”</w:t>
      </w:r>
      <w:r w:rsidR="00652F3E" w:rsidRPr="00463459">
        <w:rPr>
          <w:rStyle w:val="FootnoteReference"/>
          <w:sz w:val="24"/>
          <w:szCs w:val="24"/>
        </w:rPr>
        <w:footnoteReference w:id="8"/>
      </w:r>
      <w:r w:rsidR="00E72DFF" w:rsidRPr="00463459">
        <w:rPr>
          <w:color w:val="262626"/>
        </w:rPr>
        <w:t xml:space="preserve"> </w:t>
      </w:r>
      <w:r w:rsidR="00652F3E" w:rsidRPr="00463459">
        <w:rPr>
          <w:color w:val="262626"/>
        </w:rPr>
        <w:t xml:space="preserve">Specific times are placed on when loud music usually can be played—not to benefit the property owner, but because the needs of the public can benefit. </w:t>
      </w:r>
      <w:r w:rsidR="00E72DFF" w:rsidRPr="00463459">
        <w:rPr>
          <w:color w:val="262626"/>
        </w:rPr>
        <w:t xml:space="preserve">The public needs determined that they deserve the right to peace and quiet. While private property rights are defined </w:t>
      </w:r>
      <w:r w:rsidR="000D4719">
        <w:rPr>
          <w:color w:val="262626"/>
        </w:rPr>
        <w:t>as</w:t>
      </w:r>
      <w:r w:rsidR="00E72DFF" w:rsidRPr="00463459">
        <w:rPr>
          <w:color w:val="262626"/>
        </w:rPr>
        <w:t xml:space="preserve"> being able to do as you wish on your property, public needs limit that freedom</w:t>
      </w:r>
      <w:r w:rsidR="00652F3E" w:rsidRPr="00463459">
        <w:rPr>
          <w:color w:val="262626"/>
        </w:rPr>
        <w:t>.</w:t>
      </w:r>
    </w:p>
    <w:p w14:paraId="5973344C" w14:textId="77777777" w:rsidR="00545CD6" w:rsidRDefault="00545CD6" w:rsidP="00FD66A8">
      <w:pPr>
        <w:pStyle w:val="Heading1"/>
        <w:rPr>
          <w:rFonts w:eastAsia="Times New Roman"/>
        </w:rPr>
      </w:pPr>
      <w:r w:rsidRPr="00463459">
        <w:rPr>
          <w:rFonts w:eastAsia="Times New Roman"/>
        </w:rPr>
        <w:t xml:space="preserve">Contention 3: </w:t>
      </w:r>
      <w:r w:rsidR="004637FD">
        <w:rPr>
          <w:rFonts w:eastAsia="Times New Roman"/>
        </w:rPr>
        <w:t>Valuing</w:t>
      </w:r>
      <w:r w:rsidR="00BD2382" w:rsidRPr="00463459">
        <w:rPr>
          <w:rFonts w:eastAsia="Times New Roman"/>
        </w:rPr>
        <w:t xml:space="preserve"> </w:t>
      </w:r>
      <w:r w:rsidRPr="00463459">
        <w:rPr>
          <w:rFonts w:eastAsia="Times New Roman"/>
        </w:rPr>
        <w:t xml:space="preserve">Public Needs </w:t>
      </w:r>
      <w:r w:rsidR="00726B51" w:rsidRPr="00463459">
        <w:rPr>
          <w:rFonts w:eastAsia="Times New Roman"/>
        </w:rPr>
        <w:t xml:space="preserve">Promote </w:t>
      </w:r>
      <w:r w:rsidR="00BD2382" w:rsidRPr="00463459">
        <w:rPr>
          <w:rFonts w:eastAsia="Times New Roman"/>
        </w:rPr>
        <w:t>Concord</w:t>
      </w:r>
    </w:p>
    <w:p w14:paraId="33AA1A68" w14:textId="77777777" w:rsidR="004637FD" w:rsidRPr="004637FD" w:rsidRDefault="004637FD" w:rsidP="00FD66A8">
      <w:r>
        <w:t xml:space="preserve">When the decision is made to value the needs of the public over private property rights, concord is promoted because both the landowner and the public benefit in a peaceful state. Since the public is made up of individuals, when the public’s needs are valued, it positively affects the individual. </w:t>
      </w:r>
    </w:p>
    <w:p w14:paraId="1FC3D69C" w14:textId="77777777" w:rsidR="004637FD" w:rsidRDefault="004637FD" w:rsidP="00FD66A8">
      <w:pPr>
        <w:pStyle w:val="Heading2"/>
        <w:rPr>
          <w:rFonts w:eastAsia="Times New Roman"/>
        </w:rPr>
      </w:pPr>
      <w:bookmarkStart w:id="4" w:name="_Toc299719818"/>
      <w:r>
        <w:rPr>
          <w:rFonts w:eastAsia="Times New Roman"/>
        </w:rPr>
        <w:t>Application: Finland</w:t>
      </w:r>
    </w:p>
    <w:p w14:paraId="370CD572" w14:textId="77777777" w:rsidR="000D1C07" w:rsidRDefault="004637FD" w:rsidP="00FD66A8">
      <w:r>
        <w:t>In Finland, they have in place Everyman’s Rights. These rights allow anyone in the public, citizens of Finland or not, to camp, hike, ski, etc. on private property as long as it does not encroach on the owner’s privacy.</w:t>
      </w:r>
      <w:r w:rsidR="00934048" w:rsidRPr="00934048">
        <w:rPr>
          <w:rStyle w:val="FootnoteReference"/>
          <w:rFonts w:ascii="Helvetica" w:hAnsi="Helvetica" w:cs="Helvetica"/>
        </w:rPr>
        <w:t xml:space="preserve"> </w:t>
      </w:r>
      <w:r w:rsidR="00934048">
        <w:rPr>
          <w:rStyle w:val="FootnoteReference"/>
          <w:rFonts w:ascii="Helvetica" w:hAnsi="Helvetica" w:cs="Helvetica"/>
        </w:rPr>
        <w:footnoteReference w:id="9"/>
      </w:r>
      <w:r>
        <w:t xml:space="preserve"> What many believed would be a violation of property rights has come to benefit both the public and the private. The public is benefitted by increased enjoyment of nature, and the property owner is benefitted by being able to take part in that same right should they choose to do so. </w:t>
      </w:r>
    </w:p>
    <w:p w14:paraId="026547CA" w14:textId="77777777" w:rsidR="00A369D1" w:rsidRPr="000D1C07" w:rsidRDefault="00A369D1" w:rsidP="00FD66A8">
      <w:pPr>
        <w:pStyle w:val="Heading1"/>
      </w:pPr>
      <w:r w:rsidRPr="000D1C07">
        <w:rPr>
          <w:rFonts w:eastAsia="Times New Roman"/>
        </w:rPr>
        <w:t>Conclusion</w:t>
      </w:r>
      <w:bookmarkEnd w:id="4"/>
    </w:p>
    <w:p w14:paraId="027FCDE7" w14:textId="14402BE7" w:rsidR="004637FD" w:rsidRPr="004637FD" w:rsidRDefault="004637FD" w:rsidP="00FD66A8">
      <w:r>
        <w:t>In th</w:t>
      </w:r>
      <w:r w:rsidR="00DB4424">
        <w:t>e end, we can see that concord—</w:t>
      </w:r>
      <w:r>
        <w:t xml:space="preserve">or things </w:t>
      </w:r>
      <w:r w:rsidR="00934048">
        <w:t>existing</w:t>
      </w:r>
      <w:r w:rsidR="00DB4424">
        <w:t xml:space="preserve"> together in a peaceful way—</w:t>
      </w:r>
      <w:r>
        <w:t xml:space="preserve">is the ultimate goal. Private property rights must be limited in some way and concord is promoted when the needs of the public are the needs that limit those rights because everyone ultimately benefits. </w:t>
      </w:r>
    </w:p>
    <w:p w14:paraId="7C0ACF43" w14:textId="50713289" w:rsidR="00A369D1" w:rsidRPr="00A369D1" w:rsidRDefault="00A369D1" w:rsidP="005F53C5">
      <w:pPr>
        <w:pStyle w:val="Red-Title"/>
      </w:pPr>
      <w:bookmarkStart w:id="5" w:name="_Toc299719819"/>
      <w:r w:rsidRPr="00A369D1">
        <w:t xml:space="preserve">Negative Brief: </w:t>
      </w:r>
      <w:bookmarkEnd w:id="5"/>
      <w:r w:rsidR="00DB4424">
        <w:t>Concord</w:t>
      </w:r>
    </w:p>
    <w:p w14:paraId="45BE44F5" w14:textId="3FB40BE4" w:rsidR="00157470" w:rsidRDefault="00FE1D25" w:rsidP="00DB4424">
      <w:r>
        <w:t xml:space="preserve">In relation to the </w:t>
      </w:r>
      <w:r w:rsidRPr="00FE1D25">
        <w:rPr>
          <w:b/>
        </w:rPr>
        <w:t>definitions</w:t>
      </w:r>
      <w:r>
        <w:t xml:space="preserve">, it shouldn’t hurt your case to accept them. What you should point out is that many of the applications might not actually be a public </w:t>
      </w:r>
      <w:r w:rsidRPr="00DB4424">
        <w:rPr>
          <w:i/>
        </w:rPr>
        <w:t>need</w:t>
      </w:r>
      <w:r>
        <w:t xml:space="preserve"> and instead be a public </w:t>
      </w:r>
      <w:r w:rsidRPr="00DB4424">
        <w:rPr>
          <w:i/>
        </w:rPr>
        <w:t>want</w:t>
      </w:r>
      <w:r>
        <w:t xml:space="preserve">. Merriam-Webster defined </w:t>
      </w:r>
      <w:r w:rsidRPr="00DB4424">
        <w:rPr>
          <w:i/>
        </w:rPr>
        <w:t>want</w:t>
      </w:r>
      <w:r>
        <w:t xml:space="preserve"> as, “to desire or wish for something.”</w:t>
      </w:r>
      <w:r>
        <w:rPr>
          <w:rStyle w:val="FootnoteReference"/>
        </w:rPr>
        <w:footnoteReference w:id="10"/>
      </w:r>
      <w:r>
        <w:t xml:space="preserve"> Quiet neighborhoods and unlimited hiking in Finland could be classified as a </w:t>
      </w:r>
      <w:r w:rsidRPr="00DB4424">
        <w:rPr>
          <w:i/>
        </w:rPr>
        <w:t>want</w:t>
      </w:r>
      <w:r>
        <w:t xml:space="preserve"> and not a </w:t>
      </w:r>
      <w:r w:rsidRPr="00DB4424">
        <w:rPr>
          <w:i/>
        </w:rPr>
        <w:t>need</w:t>
      </w:r>
      <w:r>
        <w:t xml:space="preserve">. </w:t>
      </w:r>
    </w:p>
    <w:p w14:paraId="2F683483" w14:textId="79391280" w:rsidR="00FE1D25" w:rsidRDefault="00FE1D25" w:rsidP="00DB4424">
      <w:r w:rsidRPr="00FE1D25">
        <w:t>For the</w:t>
      </w:r>
      <w:r>
        <w:t xml:space="preserve"> </w:t>
      </w:r>
      <w:r>
        <w:rPr>
          <w:b/>
        </w:rPr>
        <w:t>value</w:t>
      </w:r>
      <w:r>
        <w:t>, you could argue that there are so many more noble, achievable values than concord. Support the idea that good things can actually come as a result of conflict. Aristotle once said, “The ultimate value of life depends upon awareness and the power of contemplation rather than upon mere survival.”</w:t>
      </w:r>
      <w:r>
        <w:rPr>
          <w:rStyle w:val="FootnoteReference"/>
        </w:rPr>
        <w:footnoteReference w:id="11"/>
      </w:r>
      <w:r>
        <w:t xml:space="preserve"> Living in harmony and peace with one another should not be valued over the pursuit of justice, freedom, or even life. </w:t>
      </w:r>
    </w:p>
    <w:p w14:paraId="4BB34055" w14:textId="6EFC10B1" w:rsidR="00FE1D25" w:rsidRDefault="00FE1D25" w:rsidP="00DB4424">
      <w:r>
        <w:t xml:space="preserve">Challenge the </w:t>
      </w:r>
      <w:r w:rsidRPr="00FE1D25">
        <w:rPr>
          <w:b/>
        </w:rPr>
        <w:t>contentions</w:t>
      </w:r>
      <w:r>
        <w:t xml:space="preserve"> in the fact that people aren’t always exactly happy and peaceful when their private property rights are taken away. In fact, several major wars actually stemmed from the undervaluing of private property rights. The American Revolution was incentivized by the colonists being told what to do with their property. The Civil War was also largely an issue of federal vs. states’ rights in regards to private property.</w:t>
      </w:r>
      <w:r>
        <w:rPr>
          <w:rStyle w:val="FootnoteReference"/>
        </w:rPr>
        <w:footnoteReference w:id="12"/>
      </w:r>
      <w:r w:rsidR="00970504">
        <w:t xml:space="preserve"> Don’t fall into the idea that everyone is content with sacrificing their private property rights for the sake of the public. </w:t>
      </w:r>
    </w:p>
    <w:p w14:paraId="36B7E64E" w14:textId="5719445F" w:rsidR="00970504" w:rsidRPr="00970504" w:rsidRDefault="00970504" w:rsidP="00DB4424">
      <w:r>
        <w:t xml:space="preserve">The </w:t>
      </w:r>
      <w:r>
        <w:rPr>
          <w:b/>
        </w:rPr>
        <w:t xml:space="preserve">applications </w:t>
      </w:r>
      <w:r>
        <w:t xml:space="preserve">discussed are actually rather controversial topics that don’t unanimously agree with this affirmative’s case. Zoning laws and gun restrictions are still today a source of heated debates within the local government. </w:t>
      </w:r>
      <w:r w:rsidR="00FC44BD">
        <w:t xml:space="preserve">Not everyone has concord as a result of these laws. </w:t>
      </w:r>
      <w:r>
        <w:t xml:space="preserve"> </w:t>
      </w:r>
    </w:p>
    <w:sectPr w:rsidR="00970504" w:rsidRPr="00970504" w:rsidSect="00AF326B">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59A545" w14:textId="77777777" w:rsidR="00BE1C85" w:rsidRDefault="00BE1C85" w:rsidP="002E0E21">
      <w:r>
        <w:separator/>
      </w:r>
    </w:p>
  </w:endnote>
  <w:endnote w:type="continuationSeparator" w:id="0">
    <w:p w14:paraId="0DF2F55B" w14:textId="77777777" w:rsidR="00BE1C85" w:rsidRDefault="00BE1C85" w:rsidP="002E0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MingLiU">
    <w:panose1 w:val="02020509000000000000"/>
    <w:charset w:val="88"/>
    <w:family w:val="auto"/>
    <w:pitch w:val="variable"/>
    <w:sig w:usb0="A00002FF" w:usb1="28CFFCFA" w:usb2="00000016" w:usb3="00000000" w:csb0="00100001" w:csb1="00000000"/>
  </w:font>
  <w:font w:name="MS Mincho">
    <w:panose1 w:val="02020609040205080304"/>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7F81CD" w14:textId="749E772F" w:rsidR="005F53C5" w:rsidRPr="00746EC5" w:rsidRDefault="005F53C5" w:rsidP="005F53C5">
    <w:pPr>
      <w:pStyle w:val="Footer"/>
      <w:tabs>
        <w:tab w:val="clear" w:pos="4680"/>
        <w:tab w:val="clear" w:pos="9360"/>
        <w:tab w:val="center" w:pos="5040"/>
        <w:tab w:val="right" w:pos="9936"/>
      </w:tabs>
      <w:spacing w:before="240"/>
      <w:ind w:right="-331"/>
      <w:rPr>
        <w:sz w:val="18"/>
        <w:szCs w:val="18"/>
      </w:rPr>
    </w:pPr>
    <w:r>
      <w:rPr>
        <w:sz w:val="18"/>
        <w:szCs w:val="18"/>
      </w:rPr>
      <w:t xml:space="preserve">2016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BE1C85">
      <w:rPr>
        <w:noProof/>
      </w:rPr>
      <w:t>1</w:t>
    </w:r>
    <w:r w:rsidRPr="0018486A">
      <w:rPr>
        <w:b/>
      </w:rPr>
      <w:fldChar w:fldCharType="end"/>
    </w:r>
    <w:r w:rsidRPr="0018486A">
      <w:t xml:space="preserve"> of </w:t>
    </w:r>
    <w:fldSimple w:instr=" NUMPAGES ">
      <w:r w:rsidR="00BE1C85">
        <w:rPr>
          <w:noProof/>
        </w:rPr>
        <w:t>1</w:t>
      </w:r>
    </w:fldSimple>
    <w:r>
      <w:tab/>
    </w:r>
    <w:r w:rsidR="00DB4424" w:rsidRPr="00DB4424">
      <w:rPr>
        <w:sz w:val="18"/>
        <w:szCs w:val="18"/>
      </w:rPr>
      <w:t>Published 10/</w:t>
    </w:r>
    <w:r w:rsidR="00746EC5">
      <w:rPr>
        <w:sz w:val="18"/>
        <w:szCs w:val="18"/>
      </w:rPr>
      <w:t>10</w:t>
    </w:r>
    <w:r w:rsidR="00DB4424" w:rsidRPr="00DB4424">
      <w:rPr>
        <w:sz w:val="18"/>
        <w:szCs w:val="18"/>
      </w:rPr>
      <w:t>/16</w:t>
    </w:r>
    <w:r>
      <w:rPr>
        <w:sz w:val="18"/>
        <w:szCs w:val="18"/>
      </w:rP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5B406A" w14:textId="77777777" w:rsidR="00BE1C85" w:rsidRDefault="00BE1C85" w:rsidP="002E0E21">
      <w:r>
        <w:separator/>
      </w:r>
    </w:p>
  </w:footnote>
  <w:footnote w:type="continuationSeparator" w:id="0">
    <w:p w14:paraId="031AA8AF" w14:textId="77777777" w:rsidR="00BE1C85" w:rsidRDefault="00BE1C85" w:rsidP="002E0E21">
      <w:r>
        <w:continuationSeparator/>
      </w:r>
    </w:p>
  </w:footnote>
  <w:footnote w:id="1">
    <w:p w14:paraId="64F3AF42" w14:textId="7A62C6FD" w:rsidR="008D16DC" w:rsidRPr="008D16DC" w:rsidRDefault="008D16DC" w:rsidP="008D16DC">
      <w:pPr>
        <w:spacing w:after="0" w:line="240" w:lineRule="auto"/>
        <w:rPr>
          <w:rFonts w:eastAsia="Times New Roman"/>
        </w:rPr>
      </w:pPr>
      <w:r>
        <w:rPr>
          <w:rStyle w:val="FootnoteReference"/>
        </w:rPr>
        <w:footnoteRef/>
      </w:r>
      <w:r>
        <w:t xml:space="preserve"> </w:t>
      </w:r>
      <w:r w:rsidRPr="008D16DC">
        <w:rPr>
          <w:rFonts w:eastAsia="Times New Roman"/>
        </w:rPr>
        <w:t xml:space="preserve">"Roosevelt Means Business." </w:t>
      </w:r>
      <w:r w:rsidRPr="008D16DC">
        <w:rPr>
          <w:rFonts w:eastAsia="Times New Roman"/>
          <w:i/>
          <w:iCs/>
        </w:rPr>
        <w:t>Roosevelt University</w:t>
      </w:r>
      <w:r w:rsidRPr="008D16DC">
        <w:rPr>
          <w:rFonts w:eastAsia="Times New Roman"/>
        </w:rPr>
        <w:t xml:space="preserve">. N.p., 5 Nov. 2005. Web. 30 Sept. 2016. </w:t>
      </w:r>
      <w:hyperlink r:id="rId1" w:history="1">
        <w:r w:rsidR="00631968" w:rsidRPr="00853B0F">
          <w:rPr>
            <w:rStyle w:val="Hyperlink"/>
            <w:rFonts w:eastAsia="Times New Roman"/>
          </w:rPr>
          <w:t>https://www.roosevelt.edu/Business/AboutUs.aspx</w:t>
        </w:r>
      </w:hyperlink>
      <w:r w:rsidR="00631968">
        <w:rPr>
          <w:rFonts w:eastAsia="Times New Roman"/>
        </w:rPr>
        <w:t xml:space="preserve"> </w:t>
      </w:r>
    </w:p>
  </w:footnote>
  <w:footnote w:id="2">
    <w:p w14:paraId="73976259" w14:textId="24B67CFD" w:rsidR="00726B51" w:rsidRPr="00726B51" w:rsidRDefault="00726B51" w:rsidP="00726B51">
      <w:pPr>
        <w:spacing w:after="0" w:line="240" w:lineRule="auto"/>
        <w:rPr>
          <w:rFonts w:eastAsia="Times New Roman"/>
        </w:rPr>
      </w:pPr>
      <w:r>
        <w:rPr>
          <w:rStyle w:val="FootnoteReference"/>
        </w:rPr>
        <w:footnoteRef/>
      </w:r>
      <w:r>
        <w:t xml:space="preserve"> </w:t>
      </w:r>
      <w:r w:rsidRPr="00726B51">
        <w:rPr>
          <w:rFonts w:eastAsia="Times New Roman"/>
        </w:rPr>
        <w:t xml:space="preserve">"Public." </w:t>
      </w:r>
      <w:r w:rsidRPr="00726B51">
        <w:rPr>
          <w:rFonts w:eastAsia="Times New Roman"/>
          <w:i/>
          <w:iCs/>
        </w:rPr>
        <w:t>Merriam-Webster</w:t>
      </w:r>
      <w:r w:rsidRPr="00726B51">
        <w:rPr>
          <w:rFonts w:eastAsia="Times New Roman"/>
        </w:rPr>
        <w:t xml:space="preserve">. Merriam-Webster, n.d. Web. 30 Sept. 2016. </w:t>
      </w:r>
      <w:hyperlink r:id="rId2" w:history="1">
        <w:r w:rsidR="00631968" w:rsidRPr="00853B0F">
          <w:rPr>
            <w:rStyle w:val="Hyperlink"/>
            <w:rFonts w:eastAsia="Times New Roman"/>
          </w:rPr>
          <w:t>http://www.merriam-webster.com/dictionary/public</w:t>
        </w:r>
      </w:hyperlink>
      <w:r w:rsidR="00631968">
        <w:rPr>
          <w:rFonts w:eastAsia="Times New Roman"/>
        </w:rPr>
        <w:t xml:space="preserve"> </w:t>
      </w:r>
    </w:p>
  </w:footnote>
  <w:footnote w:id="3">
    <w:p w14:paraId="11A4D557" w14:textId="3FC89351" w:rsidR="00726B51" w:rsidRPr="00726B51" w:rsidRDefault="00726B51" w:rsidP="00726B51">
      <w:pPr>
        <w:spacing w:after="0" w:line="240" w:lineRule="auto"/>
        <w:rPr>
          <w:rFonts w:eastAsia="Times New Roman"/>
        </w:rPr>
      </w:pPr>
      <w:r>
        <w:rPr>
          <w:rStyle w:val="FootnoteReference"/>
        </w:rPr>
        <w:footnoteRef/>
      </w:r>
      <w:r>
        <w:t xml:space="preserve"> </w:t>
      </w:r>
      <w:r w:rsidRPr="00726B51">
        <w:rPr>
          <w:rFonts w:eastAsia="Times New Roman"/>
        </w:rPr>
        <w:t xml:space="preserve">"Needs." </w:t>
      </w:r>
      <w:r w:rsidRPr="00726B51">
        <w:rPr>
          <w:rFonts w:eastAsia="Times New Roman"/>
          <w:i/>
          <w:iCs/>
        </w:rPr>
        <w:t>Merriam-Webster</w:t>
      </w:r>
      <w:r w:rsidRPr="00726B51">
        <w:rPr>
          <w:rFonts w:eastAsia="Times New Roman"/>
        </w:rPr>
        <w:t xml:space="preserve">. Merriam-Webster, n.d. Web. 30 Sept. 2016. </w:t>
      </w:r>
      <w:hyperlink r:id="rId3" w:history="1">
        <w:r w:rsidR="00631968" w:rsidRPr="00853B0F">
          <w:rPr>
            <w:rStyle w:val="Hyperlink"/>
            <w:rFonts w:eastAsia="Times New Roman"/>
          </w:rPr>
          <w:t>http://www.merriam-webster.com/dictionary/needs</w:t>
        </w:r>
      </w:hyperlink>
      <w:r w:rsidR="00631968">
        <w:rPr>
          <w:rFonts w:eastAsia="Times New Roman"/>
        </w:rPr>
        <w:t xml:space="preserve"> </w:t>
      </w:r>
    </w:p>
  </w:footnote>
  <w:footnote w:id="4">
    <w:p w14:paraId="7B991862" w14:textId="148A104C" w:rsidR="00726B51" w:rsidRPr="00463459" w:rsidRDefault="00726B51" w:rsidP="00463459">
      <w:pPr>
        <w:spacing w:after="0" w:line="240" w:lineRule="auto"/>
        <w:rPr>
          <w:rFonts w:eastAsia="Times New Roman"/>
        </w:rPr>
      </w:pPr>
      <w:r>
        <w:rPr>
          <w:rStyle w:val="FootnoteReference"/>
        </w:rPr>
        <w:footnoteRef/>
      </w:r>
      <w:r>
        <w:t xml:space="preserve"> </w:t>
      </w:r>
      <w:r w:rsidRPr="00726B51">
        <w:rPr>
          <w:rFonts w:eastAsia="Times New Roman"/>
        </w:rPr>
        <w:t xml:space="preserve">Johnson, Dr. Paul M. "Private Property Rights." </w:t>
      </w:r>
      <w:r w:rsidRPr="00726B51">
        <w:rPr>
          <w:rFonts w:eastAsia="Times New Roman"/>
          <w:i/>
          <w:iCs/>
        </w:rPr>
        <w:t>A Glossary of Political Economy Terms</w:t>
      </w:r>
      <w:r w:rsidRPr="00726B51">
        <w:rPr>
          <w:rFonts w:eastAsia="Times New Roman"/>
        </w:rPr>
        <w:t xml:space="preserve">. N.p., 1 Feb. 2001. Web. 30 Sept. 2016. </w:t>
      </w:r>
      <w:hyperlink r:id="rId4" w:history="1">
        <w:r w:rsidR="00631968" w:rsidRPr="00853B0F">
          <w:rPr>
            <w:rStyle w:val="Hyperlink"/>
            <w:rFonts w:eastAsia="Times New Roman"/>
          </w:rPr>
          <w:t>http://www.auburn.edu/~johnspm/gloss/private_property_rights</w:t>
        </w:r>
      </w:hyperlink>
      <w:r w:rsidR="00631968">
        <w:rPr>
          <w:rFonts w:eastAsia="Times New Roman"/>
        </w:rPr>
        <w:t xml:space="preserve"> </w:t>
      </w:r>
    </w:p>
  </w:footnote>
  <w:footnote w:id="5">
    <w:p w14:paraId="3B496721" w14:textId="43634B94" w:rsidR="00255574" w:rsidRPr="00255574" w:rsidRDefault="00255574" w:rsidP="00255574">
      <w:pPr>
        <w:spacing w:after="0" w:line="240" w:lineRule="auto"/>
        <w:rPr>
          <w:rFonts w:eastAsia="Times New Roman"/>
        </w:rPr>
      </w:pPr>
      <w:r>
        <w:rPr>
          <w:rStyle w:val="FootnoteReference"/>
        </w:rPr>
        <w:footnoteRef/>
      </w:r>
      <w:r>
        <w:t xml:space="preserve"> </w:t>
      </w:r>
      <w:r w:rsidRPr="00255574">
        <w:rPr>
          <w:rFonts w:eastAsia="Times New Roman"/>
        </w:rPr>
        <w:t xml:space="preserve">"Concord." </w:t>
      </w:r>
      <w:r w:rsidRPr="00255574">
        <w:rPr>
          <w:rFonts w:eastAsia="Times New Roman"/>
          <w:i/>
          <w:iCs/>
        </w:rPr>
        <w:t>Merriam-Webster</w:t>
      </w:r>
      <w:r w:rsidRPr="00255574">
        <w:rPr>
          <w:rFonts w:eastAsia="Times New Roman"/>
        </w:rPr>
        <w:t xml:space="preserve">. Merriam-Webster, n.d. Web. 30 Sept. 2016. </w:t>
      </w:r>
      <w:hyperlink r:id="rId5" w:history="1">
        <w:r w:rsidR="00631968" w:rsidRPr="00853B0F">
          <w:rPr>
            <w:rStyle w:val="Hyperlink"/>
            <w:rFonts w:eastAsia="Times New Roman"/>
          </w:rPr>
          <w:t>http://www.merriam-webster.com/dictionary/concord</w:t>
        </w:r>
      </w:hyperlink>
      <w:r w:rsidR="00631968">
        <w:rPr>
          <w:rFonts w:eastAsia="Times New Roman"/>
        </w:rPr>
        <w:t xml:space="preserve"> </w:t>
      </w:r>
    </w:p>
  </w:footnote>
  <w:footnote w:id="6">
    <w:p w14:paraId="0A063CD3" w14:textId="77777777" w:rsidR="009C48F4" w:rsidRPr="00DD15AA" w:rsidRDefault="009C48F4" w:rsidP="00DD15AA">
      <w:pPr>
        <w:spacing w:after="0" w:line="240" w:lineRule="auto"/>
        <w:rPr>
          <w:rFonts w:eastAsia="Times New Roman"/>
        </w:rPr>
      </w:pPr>
      <w:r>
        <w:rPr>
          <w:rStyle w:val="FootnoteReference"/>
        </w:rPr>
        <w:footnoteRef/>
      </w:r>
      <w:r>
        <w:t xml:space="preserve"> </w:t>
      </w:r>
      <w:r w:rsidRPr="009C48F4">
        <w:rPr>
          <w:rFonts w:eastAsia="Times New Roman"/>
        </w:rPr>
        <w:t xml:space="preserve">Carl Vinson Institute of Government. "Restrictions on the Way Real Property Can Be Used." </w:t>
      </w:r>
      <w:r w:rsidRPr="009C48F4">
        <w:rPr>
          <w:rFonts w:eastAsia="Times New Roman"/>
          <w:i/>
          <w:iCs/>
        </w:rPr>
        <w:t>GeorgiaLegalAid.org</w:t>
      </w:r>
      <w:r w:rsidRPr="009C48F4">
        <w:rPr>
          <w:rFonts w:eastAsia="Times New Roman"/>
        </w:rPr>
        <w:t>. N.p., 30 July 2004. Web. 30 Sept. 2016. http://www.georgialegalaid.org/resource/restrictions-on-the-way-real-property-can-be?ref=7thhU</w:t>
      </w:r>
    </w:p>
  </w:footnote>
  <w:footnote w:id="7">
    <w:p w14:paraId="2C582A58" w14:textId="750C4ED2" w:rsidR="00DD15AA" w:rsidRPr="00BD2382" w:rsidRDefault="00DD15AA" w:rsidP="00BD2382">
      <w:pPr>
        <w:spacing w:after="0" w:line="240" w:lineRule="auto"/>
        <w:rPr>
          <w:rFonts w:eastAsia="Times New Roman"/>
        </w:rPr>
      </w:pPr>
      <w:r>
        <w:rPr>
          <w:rStyle w:val="FootnoteReference"/>
        </w:rPr>
        <w:footnoteRef/>
      </w:r>
      <w:r>
        <w:t xml:space="preserve"> </w:t>
      </w:r>
      <w:r w:rsidRPr="00DD15AA">
        <w:rPr>
          <w:rFonts w:eastAsia="Times New Roman"/>
        </w:rPr>
        <w:t xml:space="preserve">Palmer, Brian. "Where Can You Legally Fire a Gun?" </w:t>
      </w:r>
      <w:r w:rsidRPr="00DD15AA">
        <w:rPr>
          <w:rFonts w:eastAsia="Times New Roman"/>
          <w:i/>
          <w:iCs/>
        </w:rPr>
        <w:t>Slate Magazine</w:t>
      </w:r>
      <w:r w:rsidRPr="00DD15AA">
        <w:rPr>
          <w:rFonts w:eastAsia="Times New Roman"/>
        </w:rPr>
        <w:t xml:space="preserve">. N.p., 18 Dec. 2012. Web. 30 Sept. 2016. </w:t>
      </w:r>
      <w:hyperlink r:id="rId6" w:history="1">
        <w:r w:rsidR="00FD66A8" w:rsidRPr="00853B0F">
          <w:rPr>
            <w:rStyle w:val="Hyperlink"/>
            <w:rFonts w:eastAsia="Times New Roman"/>
          </w:rPr>
          <w:t>http://www.slate.com/articles/news_and_politics/explainer/2012/12/sound_of_gunfire_was_routine_in_newtown_where_is_it_legal_to_fire_a_gun.html</w:t>
        </w:r>
      </w:hyperlink>
      <w:r w:rsidR="00FD66A8">
        <w:rPr>
          <w:rFonts w:eastAsia="Times New Roman"/>
        </w:rPr>
        <w:t xml:space="preserve"> </w:t>
      </w:r>
    </w:p>
  </w:footnote>
  <w:footnote w:id="8">
    <w:p w14:paraId="4D5D3494" w14:textId="5A7ED0F6" w:rsidR="00652F3E" w:rsidRPr="00934048" w:rsidRDefault="00652F3E" w:rsidP="00934048">
      <w:pPr>
        <w:spacing w:after="0" w:line="240" w:lineRule="auto"/>
        <w:rPr>
          <w:rFonts w:eastAsia="Times New Roman"/>
        </w:rPr>
      </w:pPr>
      <w:r>
        <w:rPr>
          <w:rStyle w:val="FootnoteReference"/>
        </w:rPr>
        <w:footnoteRef/>
      </w:r>
      <w:r>
        <w:t xml:space="preserve"> </w:t>
      </w:r>
      <w:r w:rsidRPr="00652F3E">
        <w:rPr>
          <w:rFonts w:eastAsia="Times New Roman"/>
        </w:rPr>
        <w:t xml:space="preserve">"Neighborhood Nuisances." </w:t>
      </w:r>
      <w:r w:rsidRPr="00652F3E">
        <w:rPr>
          <w:rFonts w:eastAsia="Times New Roman"/>
          <w:i/>
          <w:iCs/>
        </w:rPr>
        <w:t>City of Sacramento</w:t>
      </w:r>
      <w:r w:rsidRPr="00652F3E">
        <w:rPr>
          <w:rFonts w:eastAsia="Times New Roman"/>
        </w:rPr>
        <w:t xml:space="preserve">. N.p., 15 July 2015. Web. 30 Sept. 2016. </w:t>
      </w:r>
      <w:hyperlink r:id="rId7" w:history="1">
        <w:r w:rsidR="00DB4424" w:rsidRPr="00853B0F">
          <w:rPr>
            <w:rStyle w:val="Hyperlink"/>
            <w:rFonts w:eastAsia="Times New Roman"/>
          </w:rPr>
          <w:t>http://www.cityofsacramento.org/Police/How-Do-I/Report-Neighborhood-Nuisances</w:t>
        </w:r>
      </w:hyperlink>
      <w:r w:rsidR="00DB4424">
        <w:rPr>
          <w:rFonts w:eastAsia="Times New Roman"/>
        </w:rPr>
        <w:t xml:space="preserve"> </w:t>
      </w:r>
    </w:p>
  </w:footnote>
  <w:footnote w:id="9">
    <w:p w14:paraId="0BB6FDF7" w14:textId="77777777" w:rsidR="00934048" w:rsidRDefault="00934048" w:rsidP="00934048">
      <w:pPr>
        <w:spacing w:after="0" w:line="240" w:lineRule="auto"/>
        <w:rPr>
          <w:rFonts w:eastAsia="Times New Roman"/>
        </w:rPr>
      </w:pPr>
      <w:r>
        <w:rPr>
          <w:rStyle w:val="FootnoteReference"/>
        </w:rPr>
        <w:footnoteRef/>
      </w:r>
      <w:r>
        <w:rPr>
          <w:rFonts w:eastAsia="Times New Roman"/>
        </w:rPr>
        <w:t xml:space="preserve"> </w:t>
      </w:r>
      <w:r w:rsidRPr="00F563E8">
        <w:rPr>
          <w:rFonts w:eastAsia="Times New Roman"/>
        </w:rPr>
        <w:t xml:space="preserve">Rushton, Steve. "How Nordic Europe Is Guarding the Commons." Occupy.com. October 02, 2013. Accessed August 08, 2016. </w:t>
      </w:r>
      <w:hyperlink r:id="rId8" w:anchor="sthash.KzdiLupc.dpbs" w:history="1">
        <w:r w:rsidRPr="001531DB">
          <w:rPr>
            <w:rStyle w:val="Hyperlink"/>
            <w:rFonts w:eastAsia="Times New Roman"/>
          </w:rPr>
          <w:t>http://www.occupy.com/article/how-nordic-europe-guarding-commons#sthash.KzdiLupc.dpbs</w:t>
        </w:r>
      </w:hyperlink>
    </w:p>
    <w:p w14:paraId="0639AB4D" w14:textId="77777777" w:rsidR="00934048" w:rsidRPr="00F563E8" w:rsidRDefault="00934048" w:rsidP="00934048">
      <w:pPr>
        <w:spacing w:after="0" w:line="240" w:lineRule="auto"/>
        <w:rPr>
          <w:rFonts w:eastAsia="Times New Roman"/>
        </w:rPr>
      </w:pPr>
    </w:p>
  </w:footnote>
  <w:footnote w:id="10">
    <w:p w14:paraId="6D6D4FC8" w14:textId="42D95BFB" w:rsidR="00FE1D25" w:rsidRPr="00FE1D25" w:rsidRDefault="00FE1D25" w:rsidP="00FE1D25">
      <w:pPr>
        <w:spacing w:after="0" w:line="240" w:lineRule="auto"/>
        <w:rPr>
          <w:rFonts w:eastAsia="Times New Roman"/>
        </w:rPr>
      </w:pPr>
      <w:r>
        <w:rPr>
          <w:rStyle w:val="FootnoteReference"/>
        </w:rPr>
        <w:footnoteRef/>
      </w:r>
      <w:r>
        <w:t xml:space="preserve"> </w:t>
      </w:r>
      <w:r w:rsidRPr="00FE1D25">
        <w:rPr>
          <w:rFonts w:eastAsia="Times New Roman"/>
        </w:rPr>
        <w:t xml:space="preserve">"Want." </w:t>
      </w:r>
      <w:r w:rsidRPr="00FE1D25">
        <w:rPr>
          <w:rFonts w:eastAsia="Times New Roman"/>
          <w:i/>
          <w:iCs/>
        </w:rPr>
        <w:t>Merriam-Webster</w:t>
      </w:r>
      <w:r w:rsidRPr="00FE1D25">
        <w:rPr>
          <w:rFonts w:eastAsia="Times New Roman"/>
        </w:rPr>
        <w:t xml:space="preserve">. Merriam-Webster, n.d. Web. 30 Sept. 2016. </w:t>
      </w:r>
      <w:hyperlink r:id="rId9" w:history="1">
        <w:r w:rsidR="00DB4424" w:rsidRPr="00853B0F">
          <w:rPr>
            <w:rStyle w:val="Hyperlink"/>
            <w:rFonts w:eastAsia="Times New Roman"/>
          </w:rPr>
          <w:t>http://www.merriam-webster.com/dictionary/want</w:t>
        </w:r>
      </w:hyperlink>
      <w:r w:rsidR="00DB4424">
        <w:rPr>
          <w:rFonts w:eastAsia="Times New Roman"/>
        </w:rPr>
        <w:t xml:space="preserve"> </w:t>
      </w:r>
    </w:p>
  </w:footnote>
  <w:footnote w:id="11">
    <w:p w14:paraId="159AAF4F" w14:textId="05F45762" w:rsidR="00FE1D25" w:rsidRPr="00FE1D25" w:rsidRDefault="00FE1D25" w:rsidP="00FE1D25">
      <w:pPr>
        <w:spacing w:after="0" w:line="240" w:lineRule="auto"/>
        <w:rPr>
          <w:rFonts w:eastAsia="Times New Roman"/>
        </w:rPr>
      </w:pPr>
      <w:r>
        <w:rPr>
          <w:rStyle w:val="FootnoteReference"/>
        </w:rPr>
        <w:footnoteRef/>
      </w:r>
      <w:r>
        <w:t xml:space="preserve"> </w:t>
      </w:r>
      <w:r w:rsidRPr="00FE1D25">
        <w:rPr>
          <w:rFonts w:eastAsia="Times New Roman"/>
        </w:rPr>
        <w:t xml:space="preserve">"Aristotle Quotes." </w:t>
      </w:r>
      <w:r w:rsidRPr="00FE1D25">
        <w:rPr>
          <w:rFonts w:eastAsia="Times New Roman"/>
          <w:i/>
          <w:iCs/>
        </w:rPr>
        <w:t>BrainyQuote</w:t>
      </w:r>
      <w:r w:rsidRPr="00FE1D25">
        <w:rPr>
          <w:rFonts w:eastAsia="Times New Roman"/>
        </w:rPr>
        <w:t xml:space="preserve">. Xplore, n.d. Web. 30 Sept. 2016. </w:t>
      </w:r>
      <w:hyperlink r:id="rId10" w:history="1">
        <w:r w:rsidR="00DB4424" w:rsidRPr="00853B0F">
          <w:rPr>
            <w:rStyle w:val="Hyperlink"/>
            <w:rFonts w:eastAsia="Times New Roman"/>
          </w:rPr>
          <w:t>http://www.brainyquote.com/quotes/quotes/a/aristotle132267.html</w:t>
        </w:r>
      </w:hyperlink>
      <w:r w:rsidR="00DB4424">
        <w:rPr>
          <w:rFonts w:eastAsia="Times New Roman"/>
        </w:rPr>
        <w:t xml:space="preserve"> </w:t>
      </w:r>
    </w:p>
  </w:footnote>
  <w:footnote w:id="12">
    <w:p w14:paraId="6A4422B8" w14:textId="76B514A7" w:rsidR="00FE1D25" w:rsidRDefault="00FE1D25" w:rsidP="00FE1D25">
      <w:pPr>
        <w:spacing w:after="0" w:line="240" w:lineRule="auto"/>
        <w:rPr>
          <w:rFonts w:eastAsia="Times New Roman"/>
        </w:rPr>
      </w:pPr>
      <w:r>
        <w:rPr>
          <w:rStyle w:val="FootnoteReference"/>
        </w:rPr>
        <w:footnoteRef/>
      </w:r>
      <w:r>
        <w:t xml:space="preserve"> </w:t>
      </w:r>
      <w:r w:rsidRPr="00FE1D25">
        <w:rPr>
          <w:rFonts w:eastAsia="Times New Roman"/>
        </w:rPr>
        <w:t xml:space="preserve">Schweitzer, Jeff. "Slavery and the Civil War: Not What You Think." </w:t>
      </w:r>
      <w:r w:rsidRPr="00FE1D25">
        <w:rPr>
          <w:rFonts w:eastAsia="Times New Roman"/>
          <w:i/>
          <w:iCs/>
        </w:rPr>
        <w:t>The Huffington Post</w:t>
      </w:r>
      <w:r w:rsidRPr="00FE1D25">
        <w:rPr>
          <w:rFonts w:eastAsia="Times New Roman"/>
        </w:rPr>
        <w:t xml:space="preserve">. TheHuffingtonPost.com, 14 Apr. 2011. Web. 30 Sept. 2016. </w:t>
      </w:r>
      <w:hyperlink r:id="rId11" w:history="1">
        <w:r w:rsidR="00DB4424" w:rsidRPr="00853B0F">
          <w:rPr>
            <w:rStyle w:val="Hyperlink"/>
            <w:rFonts w:eastAsia="Times New Roman"/>
          </w:rPr>
          <w:t>http://www.huffingtonpost.com/jeff-schweitzer/slavery-and-the-civil-war_b_849066.html</w:t>
        </w:r>
      </w:hyperlink>
      <w:r w:rsidR="00DB4424">
        <w:rPr>
          <w:rFonts w:eastAsia="Times New Roman"/>
        </w:rPr>
        <w:t xml:space="preserve"> </w:t>
      </w:r>
    </w:p>
    <w:p w14:paraId="52F4CF73" w14:textId="77777777" w:rsidR="00FE1D25" w:rsidRPr="00FE1D25" w:rsidRDefault="00FE1D25" w:rsidP="00FE1D25">
      <w:pPr>
        <w:spacing w:after="0" w:line="240" w:lineRule="auto"/>
        <w:rPr>
          <w:rFonts w:eastAsia="Times New Roman"/>
        </w:rPr>
      </w:pPr>
    </w:p>
    <w:p w14:paraId="14C74A1E" w14:textId="77777777" w:rsidR="00FE1D25" w:rsidRDefault="00FE1D25">
      <w:pPr>
        <w:pStyle w:val="FootnoteText"/>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EFB982" w14:textId="77777777" w:rsidR="00AF326B" w:rsidRPr="00F93E85" w:rsidRDefault="00F93E85"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sidRPr="00F93E85">
      <w:rPr>
        <w:i/>
        <w:sz w:val="20"/>
        <w:szCs w:val="20"/>
      </w:rPr>
      <w:t>Resolved: The needs of the public ought to be valued above private property rights.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AFA853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5BEA9350"/>
    <w:lvl w:ilvl="0">
      <w:start w:val="1"/>
      <w:numFmt w:val="decimal"/>
      <w:lvlText w:val="%1."/>
      <w:lvlJc w:val="left"/>
      <w:pPr>
        <w:tabs>
          <w:tab w:val="num" w:pos="1800"/>
        </w:tabs>
        <w:ind w:left="1800" w:hanging="360"/>
      </w:pPr>
    </w:lvl>
  </w:abstractNum>
  <w:abstractNum w:abstractNumId="2">
    <w:nsid w:val="FFFFFF7D"/>
    <w:multiLevelType w:val="singleLevel"/>
    <w:tmpl w:val="0DCEE608"/>
    <w:lvl w:ilvl="0">
      <w:start w:val="1"/>
      <w:numFmt w:val="decimal"/>
      <w:lvlText w:val="%1."/>
      <w:lvlJc w:val="left"/>
      <w:pPr>
        <w:tabs>
          <w:tab w:val="num" w:pos="1440"/>
        </w:tabs>
        <w:ind w:left="1440" w:hanging="360"/>
      </w:pPr>
    </w:lvl>
  </w:abstractNum>
  <w:abstractNum w:abstractNumId="3">
    <w:nsid w:val="FFFFFF7E"/>
    <w:multiLevelType w:val="singleLevel"/>
    <w:tmpl w:val="57E8DF4A"/>
    <w:lvl w:ilvl="0">
      <w:start w:val="1"/>
      <w:numFmt w:val="decimal"/>
      <w:lvlText w:val="%1."/>
      <w:lvlJc w:val="left"/>
      <w:pPr>
        <w:tabs>
          <w:tab w:val="num" w:pos="1080"/>
        </w:tabs>
        <w:ind w:left="1080" w:hanging="360"/>
      </w:pPr>
    </w:lvl>
  </w:abstractNum>
  <w:abstractNum w:abstractNumId="4">
    <w:nsid w:val="FFFFFF7F"/>
    <w:multiLevelType w:val="singleLevel"/>
    <w:tmpl w:val="C758FEB4"/>
    <w:lvl w:ilvl="0">
      <w:start w:val="1"/>
      <w:numFmt w:val="decimal"/>
      <w:lvlText w:val="%1."/>
      <w:lvlJc w:val="left"/>
      <w:pPr>
        <w:tabs>
          <w:tab w:val="num" w:pos="720"/>
        </w:tabs>
        <w:ind w:left="720" w:hanging="360"/>
      </w:pPr>
    </w:lvl>
  </w:abstractNum>
  <w:abstractNum w:abstractNumId="5">
    <w:nsid w:val="FFFFFF80"/>
    <w:multiLevelType w:val="singleLevel"/>
    <w:tmpl w:val="CD16454E"/>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2F32DAC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7A407690"/>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001A5D1A"/>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FAA0942C"/>
    <w:lvl w:ilvl="0">
      <w:start w:val="1"/>
      <w:numFmt w:val="decimal"/>
      <w:lvlText w:val="%1."/>
      <w:lvlJc w:val="left"/>
      <w:pPr>
        <w:tabs>
          <w:tab w:val="num" w:pos="360"/>
        </w:tabs>
        <w:ind w:left="360" w:hanging="360"/>
      </w:pPr>
    </w:lvl>
  </w:abstractNum>
  <w:abstractNum w:abstractNumId="10">
    <w:nsid w:val="FFFFFF89"/>
    <w:multiLevelType w:val="singleLevel"/>
    <w:tmpl w:val="199CEC66"/>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multilevel"/>
    <w:tmpl w:val="894EE873"/>
    <w:lvl w:ilvl="0">
      <w:start w:val="1"/>
      <w:numFmt w:val="decimal"/>
      <w:isLgl/>
      <w:lvlText w:val="%1."/>
      <w:lvlJc w:val="left"/>
      <w:pPr>
        <w:tabs>
          <w:tab w:val="num" w:pos="240"/>
        </w:tabs>
        <w:ind w:left="240" w:firstLine="0"/>
      </w:pPr>
      <w:rPr>
        <w:rFonts w:hint="default"/>
        <w:position w:val="0"/>
        <w:sz w:val="22"/>
      </w:rPr>
    </w:lvl>
    <w:lvl w:ilvl="1">
      <w:start w:val="1"/>
      <w:numFmt w:val="lowerLetter"/>
      <w:suff w:val="nothing"/>
      <w:lvlText w:val="%2."/>
      <w:lvlJc w:val="left"/>
      <w:pPr>
        <w:ind w:left="0" w:firstLine="600"/>
      </w:pPr>
      <w:rPr>
        <w:rFonts w:hint="default"/>
        <w:position w:val="0"/>
        <w:sz w:val="22"/>
      </w:rPr>
    </w:lvl>
    <w:lvl w:ilvl="2">
      <w:start w:val="1"/>
      <w:numFmt w:val="lowerRoman"/>
      <w:suff w:val="nothing"/>
      <w:lvlText w:val="%3."/>
      <w:lvlJc w:val="left"/>
      <w:pPr>
        <w:ind w:left="0" w:firstLine="960"/>
      </w:pPr>
      <w:rPr>
        <w:rFonts w:hint="default"/>
        <w:position w:val="0"/>
        <w:sz w:val="22"/>
      </w:rPr>
    </w:lvl>
    <w:lvl w:ilvl="3">
      <w:start w:val="1"/>
      <w:numFmt w:val="decimal"/>
      <w:isLgl/>
      <w:suff w:val="nothing"/>
      <w:lvlText w:val="%4."/>
      <w:lvlJc w:val="left"/>
      <w:pPr>
        <w:ind w:left="0" w:firstLine="1320"/>
      </w:pPr>
      <w:rPr>
        <w:rFonts w:hint="default"/>
        <w:position w:val="0"/>
        <w:sz w:val="22"/>
      </w:rPr>
    </w:lvl>
    <w:lvl w:ilvl="4">
      <w:start w:val="1"/>
      <w:numFmt w:val="lowerLetter"/>
      <w:suff w:val="nothing"/>
      <w:lvlText w:val="%5."/>
      <w:lvlJc w:val="left"/>
      <w:pPr>
        <w:ind w:left="0" w:firstLine="1680"/>
      </w:pPr>
      <w:rPr>
        <w:rFonts w:hint="default"/>
        <w:position w:val="0"/>
        <w:sz w:val="22"/>
      </w:rPr>
    </w:lvl>
    <w:lvl w:ilvl="5">
      <w:start w:val="1"/>
      <w:numFmt w:val="lowerRoman"/>
      <w:suff w:val="nothing"/>
      <w:lvlText w:val="%6."/>
      <w:lvlJc w:val="left"/>
      <w:pPr>
        <w:ind w:left="0" w:firstLine="2040"/>
      </w:pPr>
      <w:rPr>
        <w:rFonts w:hint="default"/>
        <w:position w:val="0"/>
        <w:sz w:val="22"/>
      </w:rPr>
    </w:lvl>
    <w:lvl w:ilvl="6">
      <w:start w:val="1"/>
      <w:numFmt w:val="decimal"/>
      <w:isLgl/>
      <w:suff w:val="nothing"/>
      <w:lvlText w:val="%7."/>
      <w:lvlJc w:val="left"/>
      <w:pPr>
        <w:ind w:left="0" w:firstLine="2400"/>
      </w:pPr>
      <w:rPr>
        <w:rFonts w:hint="default"/>
        <w:position w:val="0"/>
        <w:sz w:val="22"/>
      </w:rPr>
    </w:lvl>
    <w:lvl w:ilvl="7">
      <w:start w:val="1"/>
      <w:numFmt w:val="lowerLetter"/>
      <w:suff w:val="nothing"/>
      <w:lvlText w:val="%8."/>
      <w:lvlJc w:val="left"/>
      <w:pPr>
        <w:ind w:left="0" w:firstLine="2760"/>
      </w:pPr>
      <w:rPr>
        <w:rFonts w:hint="default"/>
        <w:position w:val="0"/>
        <w:sz w:val="22"/>
      </w:rPr>
    </w:lvl>
    <w:lvl w:ilvl="8">
      <w:start w:val="1"/>
      <w:numFmt w:val="lowerRoman"/>
      <w:suff w:val="nothing"/>
      <w:lvlText w:val="%9."/>
      <w:lvlJc w:val="left"/>
      <w:pPr>
        <w:ind w:left="0" w:firstLine="3120"/>
      </w:pPr>
      <w:rPr>
        <w:rFonts w:hint="default"/>
        <w:position w:val="0"/>
        <w:sz w:val="22"/>
      </w:rPr>
    </w:lvl>
  </w:abstractNum>
  <w:abstractNum w:abstractNumId="12">
    <w:nsid w:val="080D1888"/>
    <w:multiLevelType w:val="hybridMultilevel"/>
    <w:tmpl w:val="A3AC77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EE10A22"/>
    <w:multiLevelType w:val="hybridMultilevel"/>
    <w:tmpl w:val="BAA24B3A"/>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4">
    <w:nsid w:val="14BA4A18"/>
    <w:multiLevelType w:val="hybridMultilevel"/>
    <w:tmpl w:val="73AC19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21B24A6"/>
    <w:multiLevelType w:val="hybridMultilevel"/>
    <w:tmpl w:val="389AF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85B52D9"/>
    <w:multiLevelType w:val="hybridMultilevel"/>
    <w:tmpl w:val="046A9334"/>
    <w:lvl w:ilvl="0" w:tplc="FCAE19EC">
      <w:start w:val="1"/>
      <w:numFmt w:val="decimal"/>
      <w:pStyle w:val="RedBookContentions"/>
      <w:lvlText w:val="%1."/>
      <w:lvlJc w:val="left"/>
      <w:pPr>
        <w:tabs>
          <w:tab w:val="num" w:pos="360"/>
        </w:tabs>
        <w:ind w:left="360" w:hanging="360"/>
      </w:pPr>
      <w:rPr>
        <w:b/>
        <w:i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BA6EE50">
      <w:start w:val="1"/>
      <w:numFmt w:val="lowerLetter"/>
      <w:lvlText w:val="%2."/>
      <w:lvlJc w:val="left"/>
      <w:pPr>
        <w:tabs>
          <w:tab w:val="num" w:pos="1080"/>
        </w:tabs>
        <w:ind w:left="1080" w:hanging="360"/>
      </w:pPr>
      <w:rPr>
        <w:b/>
        <w:sz w:val="24"/>
      </w:rPr>
    </w:lvl>
    <w:lvl w:ilvl="2" w:tplc="001B0409">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5"/>
  </w:num>
  <w:num w:numId="8">
    <w:abstractNumId w:val="6"/>
  </w:num>
  <w:num w:numId="9">
    <w:abstractNumId w:val="7"/>
  </w:num>
  <w:num w:numId="10">
    <w:abstractNumId w:val="8"/>
  </w:num>
  <w:num w:numId="11">
    <w:abstractNumId w:val="10"/>
  </w:num>
  <w:num w:numId="12">
    <w:abstractNumId w:val="16"/>
  </w:num>
  <w:num w:numId="13">
    <w:abstractNumId w:val="11"/>
  </w:num>
  <w:num w:numId="14">
    <w:abstractNumId w:val="16"/>
    <w:lvlOverride w:ilvl="0">
      <w:startOverride w:val="1"/>
    </w:lvlOverride>
  </w:num>
  <w:num w:numId="15">
    <w:abstractNumId w:val="13"/>
  </w:num>
  <w:num w:numId="16">
    <w:abstractNumId w:val="15"/>
  </w:num>
  <w:num w:numId="17">
    <w:abstractNumId w:val="14"/>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2"/>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E21"/>
    <w:rsid w:val="000040FA"/>
    <w:rsid w:val="000D1C07"/>
    <w:rsid w:val="000D4719"/>
    <w:rsid w:val="000E4F13"/>
    <w:rsid w:val="00157470"/>
    <w:rsid w:val="001E5970"/>
    <w:rsid w:val="00240C52"/>
    <w:rsid w:val="00255574"/>
    <w:rsid w:val="002E0E21"/>
    <w:rsid w:val="003343F0"/>
    <w:rsid w:val="0038433C"/>
    <w:rsid w:val="0039754A"/>
    <w:rsid w:val="00463459"/>
    <w:rsid w:val="004637FD"/>
    <w:rsid w:val="004840B3"/>
    <w:rsid w:val="004C2154"/>
    <w:rsid w:val="0050566C"/>
    <w:rsid w:val="00545CD6"/>
    <w:rsid w:val="00565819"/>
    <w:rsid w:val="005F53C5"/>
    <w:rsid w:val="00617BF2"/>
    <w:rsid w:val="00631968"/>
    <w:rsid w:val="00632D1C"/>
    <w:rsid w:val="00652F3E"/>
    <w:rsid w:val="00665826"/>
    <w:rsid w:val="00726B51"/>
    <w:rsid w:val="00746EC5"/>
    <w:rsid w:val="007C6433"/>
    <w:rsid w:val="00810761"/>
    <w:rsid w:val="008214FD"/>
    <w:rsid w:val="00837414"/>
    <w:rsid w:val="008D16DC"/>
    <w:rsid w:val="008E148F"/>
    <w:rsid w:val="009111DA"/>
    <w:rsid w:val="0091268F"/>
    <w:rsid w:val="00934048"/>
    <w:rsid w:val="00970504"/>
    <w:rsid w:val="00987298"/>
    <w:rsid w:val="009B514A"/>
    <w:rsid w:val="009C471D"/>
    <w:rsid w:val="009C48F4"/>
    <w:rsid w:val="009F1030"/>
    <w:rsid w:val="00A369D1"/>
    <w:rsid w:val="00A76D2B"/>
    <w:rsid w:val="00AA2713"/>
    <w:rsid w:val="00AF326B"/>
    <w:rsid w:val="00BD2382"/>
    <w:rsid w:val="00BE1C85"/>
    <w:rsid w:val="00BE29BF"/>
    <w:rsid w:val="00C17E13"/>
    <w:rsid w:val="00C85A4D"/>
    <w:rsid w:val="00C94376"/>
    <w:rsid w:val="00CA7B31"/>
    <w:rsid w:val="00CC13A8"/>
    <w:rsid w:val="00D13A26"/>
    <w:rsid w:val="00D13B78"/>
    <w:rsid w:val="00D16B55"/>
    <w:rsid w:val="00D938A5"/>
    <w:rsid w:val="00DB4424"/>
    <w:rsid w:val="00DC54E2"/>
    <w:rsid w:val="00DD15AA"/>
    <w:rsid w:val="00E72DFF"/>
    <w:rsid w:val="00EA5F9C"/>
    <w:rsid w:val="00ED6159"/>
    <w:rsid w:val="00EE3203"/>
    <w:rsid w:val="00F563E8"/>
    <w:rsid w:val="00F90B8E"/>
    <w:rsid w:val="00F93E85"/>
    <w:rsid w:val="00FC44BD"/>
    <w:rsid w:val="00FD0480"/>
    <w:rsid w:val="00FD66A8"/>
    <w:rsid w:val="00FE1D25"/>
    <w:rsid w:val="00FF65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FD5ABD"/>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0E21"/>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2E0E21"/>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2E0E21"/>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E0E21"/>
    <w:pPr>
      <w:tabs>
        <w:tab w:val="center" w:pos="4680"/>
        <w:tab w:val="right" w:pos="9360"/>
      </w:tabs>
    </w:pPr>
  </w:style>
  <w:style w:type="character" w:customStyle="1" w:styleId="FooterChar">
    <w:name w:val="Footer Char"/>
    <w:basedOn w:val="DefaultParagraphFont"/>
    <w:link w:val="Footer"/>
    <w:uiPriority w:val="99"/>
    <w:rsid w:val="002E0E21"/>
  </w:style>
  <w:style w:type="character" w:styleId="Hyperlink">
    <w:name w:val="Hyperlink"/>
    <w:rsid w:val="002E0E21"/>
    <w:rPr>
      <w:b w:val="0"/>
      <w:bCs w:val="0"/>
      <w:i w:val="0"/>
      <w:iCs w:val="0"/>
      <w:color w:val="7F7F7F" w:themeColor="text1" w:themeTint="80"/>
      <w:u w:val="dotted" w:color="7F7F7F" w:themeColor="text1" w:themeTint="80"/>
    </w:rPr>
  </w:style>
  <w:style w:type="paragraph" w:styleId="FootnoteText">
    <w:name w:val="footnote text"/>
    <w:link w:val="FootnoteTextChar"/>
    <w:rsid w:val="002E0E21"/>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2E0E21"/>
    <w:rPr>
      <w:rFonts w:ascii="Helvetica" w:eastAsia="Helvetica" w:hAnsi="Helvetica" w:cs="Helvetica"/>
      <w:color w:val="000000"/>
      <w:sz w:val="20"/>
      <w:bdr w:val="nil"/>
    </w:rPr>
  </w:style>
  <w:style w:type="character" w:styleId="FootnoteReference">
    <w:name w:val="footnote reference"/>
    <w:rsid w:val="002E0E21"/>
    <w:rPr>
      <w:color w:val="000000"/>
      <w:sz w:val="20"/>
      <w:szCs w:val="20"/>
      <w:vertAlign w:val="superscript"/>
    </w:rPr>
  </w:style>
  <w:style w:type="paragraph" w:customStyle="1" w:styleId="Red-Title">
    <w:name w:val="Red - Title"/>
    <w:basedOn w:val="Normal"/>
    <w:qFormat/>
    <w:rsid w:val="005F53C5"/>
    <w:pPr>
      <w:pageBreakBefore/>
      <w:shd w:val="clear" w:color="F2F2F2" w:themeColor="background1" w:themeShade="F2" w:fill="auto"/>
      <w:ind w:left="-720" w:right="-720"/>
      <w:jc w:val="center"/>
    </w:pPr>
    <w:rPr>
      <w:bCs/>
      <w:smallCaps/>
      <w:sz w:val="44"/>
      <w:szCs w:val="32"/>
    </w:rPr>
  </w:style>
  <w:style w:type="character" w:customStyle="1" w:styleId="Heading1Char">
    <w:name w:val="Heading 1 Char"/>
    <w:basedOn w:val="DefaultParagraphFont"/>
    <w:link w:val="Heading1"/>
    <w:uiPriority w:val="9"/>
    <w:rsid w:val="002E0E21"/>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2E0E21"/>
    <w:rPr>
      <w:rFonts w:eastAsiaTheme="majorEastAsia" w:cstheme="majorBidi"/>
      <w:b/>
      <w:sz w:val="26"/>
      <w:szCs w:val="26"/>
    </w:rPr>
  </w:style>
  <w:style w:type="paragraph" w:customStyle="1" w:styleId="RedBookBody">
    <w:name w:val="Red Book Body"/>
    <w:basedOn w:val="Normal"/>
    <w:rsid w:val="002E0E21"/>
    <w:pPr>
      <w:spacing w:after="200" w:line="240" w:lineRule="auto"/>
    </w:pPr>
    <w:rPr>
      <w:rFonts w:eastAsia="Times New Roman" w:cs="Helvetica"/>
      <w:szCs w:val="22"/>
      <w:lang w:bidi="en-US"/>
    </w:rPr>
  </w:style>
  <w:style w:type="paragraph" w:customStyle="1" w:styleId="RedBookContentions">
    <w:name w:val="Red Book Contentions"/>
    <w:basedOn w:val="Normal"/>
    <w:rsid w:val="002E0E21"/>
    <w:pPr>
      <w:keepNext/>
      <w:numPr>
        <w:numId w:val="12"/>
      </w:numPr>
      <w:spacing w:after="120" w:line="240" w:lineRule="auto"/>
    </w:pPr>
    <w:rPr>
      <w:rFonts w:eastAsia="Times New Roman" w:cs="Helvetica"/>
      <w:b/>
      <w:bCs/>
      <w:szCs w:val="22"/>
      <w:lang w:bidi="en-US"/>
    </w:rPr>
  </w:style>
  <w:style w:type="paragraph" w:customStyle="1" w:styleId="RedBookCaseArticleHeading">
    <w:name w:val="Red Book Case/Article Heading"/>
    <w:basedOn w:val="Normal"/>
    <w:rsid w:val="002E0E21"/>
    <w:pPr>
      <w:pageBreakBefore/>
      <w:pBdr>
        <w:bottom w:val="threeDEngrave" w:sz="24" w:space="0" w:color="000000"/>
      </w:pBdr>
      <w:spacing w:after="0" w:line="276" w:lineRule="auto"/>
      <w:jc w:val="right"/>
    </w:pPr>
    <w:rPr>
      <w:rFonts w:ascii="Arial" w:eastAsia="Times New Roman" w:hAnsi="Arial" w:cs="Helvetica"/>
      <w:sz w:val="48"/>
      <w:szCs w:val="20"/>
      <w:lang w:bidi="en-US"/>
    </w:rPr>
  </w:style>
  <w:style w:type="paragraph" w:customStyle="1" w:styleId="RedBookChapterBylineHeading">
    <w:name w:val="Red Book Chapter Byline Heading"/>
    <w:basedOn w:val="Normal"/>
    <w:rsid w:val="002E0E21"/>
    <w:pPr>
      <w:spacing w:line="276" w:lineRule="auto"/>
      <w:jc w:val="right"/>
    </w:pPr>
    <w:rPr>
      <w:rFonts w:ascii="Arial" w:eastAsia="Times New Roman" w:hAnsi="Arial" w:cs="Helvetica"/>
      <w:b/>
      <w:bCs/>
      <w:i/>
      <w:sz w:val="22"/>
      <w:szCs w:val="22"/>
      <w:lang w:bidi="en-US"/>
    </w:rPr>
  </w:style>
  <w:style w:type="paragraph" w:customStyle="1" w:styleId="RedBookChapterSubheading">
    <w:name w:val="Red Book Chapter Subheading"/>
    <w:basedOn w:val="Normal"/>
    <w:rsid w:val="002E0E21"/>
    <w:pPr>
      <w:keepNext/>
      <w:spacing w:after="80" w:line="276" w:lineRule="auto"/>
      <w:ind w:left="-360"/>
    </w:pPr>
    <w:rPr>
      <w:rFonts w:ascii="Arial" w:eastAsia="Times New Roman" w:hAnsi="Arial" w:cs="Helvetica"/>
      <w:b/>
      <w:noProof/>
      <w:sz w:val="32"/>
      <w:szCs w:val="20"/>
      <w:lang w:bidi="en-US"/>
    </w:rPr>
  </w:style>
  <w:style w:type="paragraph" w:customStyle="1" w:styleId="RedBookChapterSubtitleHeading">
    <w:name w:val="Red Book Chapter Subtitle Heading"/>
    <w:basedOn w:val="Normal"/>
    <w:rsid w:val="002E0E21"/>
    <w:pPr>
      <w:spacing w:after="0" w:line="276" w:lineRule="auto"/>
      <w:jc w:val="right"/>
    </w:pPr>
    <w:rPr>
      <w:rFonts w:ascii="Arial" w:eastAsia="Times New Roman" w:hAnsi="Arial" w:cs="Helvetica"/>
      <w:i/>
      <w:sz w:val="20"/>
      <w:szCs w:val="22"/>
      <w:lang w:bidi="en-US"/>
    </w:rPr>
  </w:style>
  <w:style w:type="paragraph" w:customStyle="1" w:styleId="Red-Byline">
    <w:name w:val="Red - Byline"/>
    <w:basedOn w:val="Normal"/>
    <w:qFormat/>
    <w:rsid w:val="00F93E85"/>
    <w:pPr>
      <w:spacing w:before="240"/>
      <w:contextualSpacing/>
      <w:jc w:val="center"/>
    </w:pPr>
    <w:rPr>
      <w:i/>
    </w:rPr>
  </w:style>
  <w:style w:type="paragraph" w:styleId="Header">
    <w:name w:val="header"/>
    <w:basedOn w:val="Normal"/>
    <w:link w:val="HeaderChar"/>
    <w:uiPriority w:val="99"/>
    <w:unhideWhenUsed/>
    <w:rsid w:val="00F93E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3E85"/>
    <w:rPr>
      <w:rFonts w:ascii="Times New Roman" w:hAnsi="Times New Roman" w:cs="Times New Roman"/>
    </w:rPr>
  </w:style>
  <w:style w:type="paragraph" w:styleId="ListParagraph">
    <w:name w:val="List Paragraph"/>
    <w:basedOn w:val="Normal"/>
    <w:uiPriority w:val="34"/>
    <w:qFormat/>
    <w:rsid w:val="00A369D1"/>
    <w:pPr>
      <w:ind w:left="720"/>
      <w:contextualSpacing/>
    </w:pPr>
  </w:style>
  <w:style w:type="paragraph" w:customStyle="1" w:styleId="Red-Summary">
    <w:name w:val="Red - Summary"/>
    <w:basedOn w:val="RedBookBody"/>
    <w:qFormat/>
    <w:rsid w:val="005F53C5"/>
    <w:pPr>
      <w:pBdr>
        <w:top w:val="single" w:sz="6" w:space="1" w:color="auto"/>
        <w:left w:val="single" w:sz="6" w:space="4" w:color="auto"/>
        <w:bottom w:val="single" w:sz="6" w:space="1" w:color="auto"/>
        <w:right w:val="single" w:sz="6" w:space="4" w:color="auto"/>
      </w:pBdr>
    </w:pPr>
    <w:rPr>
      <w:bCs/>
    </w:rPr>
  </w:style>
  <w:style w:type="character" w:styleId="CommentReference">
    <w:name w:val="annotation reference"/>
    <w:basedOn w:val="DefaultParagraphFont"/>
    <w:uiPriority w:val="99"/>
    <w:semiHidden/>
    <w:unhideWhenUsed/>
    <w:rsid w:val="000E4F13"/>
    <w:rPr>
      <w:sz w:val="18"/>
      <w:szCs w:val="18"/>
    </w:rPr>
  </w:style>
  <w:style w:type="paragraph" w:styleId="CommentText">
    <w:name w:val="annotation text"/>
    <w:basedOn w:val="Normal"/>
    <w:link w:val="CommentTextChar"/>
    <w:uiPriority w:val="99"/>
    <w:semiHidden/>
    <w:unhideWhenUsed/>
    <w:rsid w:val="000E4F13"/>
    <w:pPr>
      <w:spacing w:line="240" w:lineRule="auto"/>
    </w:pPr>
  </w:style>
  <w:style w:type="character" w:customStyle="1" w:styleId="CommentTextChar">
    <w:name w:val="Comment Text Char"/>
    <w:basedOn w:val="DefaultParagraphFont"/>
    <w:link w:val="CommentText"/>
    <w:uiPriority w:val="99"/>
    <w:semiHidden/>
    <w:rsid w:val="000E4F13"/>
    <w:rPr>
      <w:rFonts w:ascii="Times New Roman" w:hAnsi="Times New Roman" w:cs="Times New Roman"/>
    </w:rPr>
  </w:style>
  <w:style w:type="paragraph" w:styleId="CommentSubject">
    <w:name w:val="annotation subject"/>
    <w:basedOn w:val="CommentText"/>
    <w:next w:val="CommentText"/>
    <w:link w:val="CommentSubjectChar"/>
    <w:uiPriority w:val="99"/>
    <w:semiHidden/>
    <w:unhideWhenUsed/>
    <w:rsid w:val="000E4F13"/>
    <w:rPr>
      <w:b/>
      <w:bCs/>
      <w:sz w:val="20"/>
      <w:szCs w:val="20"/>
    </w:rPr>
  </w:style>
  <w:style w:type="character" w:customStyle="1" w:styleId="CommentSubjectChar">
    <w:name w:val="Comment Subject Char"/>
    <w:basedOn w:val="CommentTextChar"/>
    <w:link w:val="CommentSubject"/>
    <w:uiPriority w:val="99"/>
    <w:semiHidden/>
    <w:rsid w:val="000E4F13"/>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0E4F13"/>
    <w:pPr>
      <w:spacing w:after="0" w:line="240" w:lineRule="auto"/>
    </w:pPr>
    <w:rPr>
      <w:sz w:val="18"/>
      <w:szCs w:val="18"/>
    </w:rPr>
  </w:style>
  <w:style w:type="character" w:customStyle="1" w:styleId="BalloonTextChar">
    <w:name w:val="Balloon Text Char"/>
    <w:basedOn w:val="DefaultParagraphFont"/>
    <w:link w:val="BalloonText"/>
    <w:uiPriority w:val="99"/>
    <w:semiHidden/>
    <w:rsid w:val="000E4F13"/>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7265102">
      <w:bodyDiv w:val="1"/>
      <w:marLeft w:val="0"/>
      <w:marRight w:val="0"/>
      <w:marTop w:val="0"/>
      <w:marBottom w:val="0"/>
      <w:divBdr>
        <w:top w:val="none" w:sz="0" w:space="0" w:color="auto"/>
        <w:left w:val="none" w:sz="0" w:space="0" w:color="auto"/>
        <w:bottom w:val="none" w:sz="0" w:space="0" w:color="auto"/>
        <w:right w:val="none" w:sz="0" w:space="0" w:color="auto"/>
      </w:divBdr>
      <w:divsChild>
        <w:div w:id="2139293901">
          <w:marLeft w:val="0"/>
          <w:marRight w:val="0"/>
          <w:marTop w:val="0"/>
          <w:marBottom w:val="0"/>
          <w:divBdr>
            <w:top w:val="none" w:sz="0" w:space="0" w:color="auto"/>
            <w:left w:val="none" w:sz="0" w:space="0" w:color="auto"/>
            <w:bottom w:val="none" w:sz="0" w:space="0" w:color="auto"/>
            <w:right w:val="none" w:sz="0" w:space="0" w:color="auto"/>
          </w:divBdr>
        </w:div>
      </w:divsChild>
    </w:div>
    <w:div w:id="596796047">
      <w:bodyDiv w:val="1"/>
      <w:marLeft w:val="0"/>
      <w:marRight w:val="0"/>
      <w:marTop w:val="0"/>
      <w:marBottom w:val="0"/>
      <w:divBdr>
        <w:top w:val="none" w:sz="0" w:space="0" w:color="auto"/>
        <w:left w:val="none" w:sz="0" w:space="0" w:color="auto"/>
        <w:bottom w:val="none" w:sz="0" w:space="0" w:color="auto"/>
        <w:right w:val="none" w:sz="0" w:space="0" w:color="auto"/>
      </w:divBdr>
      <w:divsChild>
        <w:div w:id="1825464358">
          <w:marLeft w:val="0"/>
          <w:marRight w:val="0"/>
          <w:marTop w:val="0"/>
          <w:marBottom w:val="0"/>
          <w:divBdr>
            <w:top w:val="none" w:sz="0" w:space="0" w:color="auto"/>
            <w:left w:val="none" w:sz="0" w:space="0" w:color="auto"/>
            <w:bottom w:val="none" w:sz="0" w:space="0" w:color="auto"/>
            <w:right w:val="none" w:sz="0" w:space="0" w:color="auto"/>
          </w:divBdr>
        </w:div>
      </w:divsChild>
    </w:div>
    <w:div w:id="778523248">
      <w:bodyDiv w:val="1"/>
      <w:marLeft w:val="0"/>
      <w:marRight w:val="0"/>
      <w:marTop w:val="0"/>
      <w:marBottom w:val="0"/>
      <w:divBdr>
        <w:top w:val="none" w:sz="0" w:space="0" w:color="auto"/>
        <w:left w:val="none" w:sz="0" w:space="0" w:color="auto"/>
        <w:bottom w:val="none" w:sz="0" w:space="0" w:color="auto"/>
        <w:right w:val="none" w:sz="0" w:space="0" w:color="auto"/>
      </w:divBdr>
      <w:divsChild>
        <w:div w:id="228931442">
          <w:marLeft w:val="0"/>
          <w:marRight w:val="0"/>
          <w:marTop w:val="0"/>
          <w:marBottom w:val="0"/>
          <w:divBdr>
            <w:top w:val="none" w:sz="0" w:space="0" w:color="auto"/>
            <w:left w:val="none" w:sz="0" w:space="0" w:color="auto"/>
            <w:bottom w:val="none" w:sz="0" w:space="0" w:color="auto"/>
            <w:right w:val="none" w:sz="0" w:space="0" w:color="auto"/>
          </w:divBdr>
        </w:div>
      </w:divsChild>
    </w:div>
    <w:div w:id="862863809">
      <w:bodyDiv w:val="1"/>
      <w:marLeft w:val="0"/>
      <w:marRight w:val="0"/>
      <w:marTop w:val="0"/>
      <w:marBottom w:val="0"/>
      <w:divBdr>
        <w:top w:val="none" w:sz="0" w:space="0" w:color="auto"/>
        <w:left w:val="none" w:sz="0" w:space="0" w:color="auto"/>
        <w:bottom w:val="none" w:sz="0" w:space="0" w:color="auto"/>
        <w:right w:val="none" w:sz="0" w:space="0" w:color="auto"/>
      </w:divBdr>
      <w:divsChild>
        <w:div w:id="1174150541">
          <w:marLeft w:val="0"/>
          <w:marRight w:val="0"/>
          <w:marTop w:val="0"/>
          <w:marBottom w:val="0"/>
          <w:divBdr>
            <w:top w:val="none" w:sz="0" w:space="0" w:color="auto"/>
            <w:left w:val="none" w:sz="0" w:space="0" w:color="auto"/>
            <w:bottom w:val="none" w:sz="0" w:space="0" w:color="auto"/>
            <w:right w:val="none" w:sz="0" w:space="0" w:color="auto"/>
          </w:divBdr>
        </w:div>
      </w:divsChild>
    </w:div>
    <w:div w:id="911163517">
      <w:bodyDiv w:val="1"/>
      <w:marLeft w:val="0"/>
      <w:marRight w:val="0"/>
      <w:marTop w:val="0"/>
      <w:marBottom w:val="0"/>
      <w:divBdr>
        <w:top w:val="none" w:sz="0" w:space="0" w:color="auto"/>
        <w:left w:val="none" w:sz="0" w:space="0" w:color="auto"/>
        <w:bottom w:val="none" w:sz="0" w:space="0" w:color="auto"/>
        <w:right w:val="none" w:sz="0" w:space="0" w:color="auto"/>
      </w:divBdr>
      <w:divsChild>
        <w:div w:id="10424946">
          <w:marLeft w:val="0"/>
          <w:marRight w:val="0"/>
          <w:marTop w:val="0"/>
          <w:marBottom w:val="0"/>
          <w:divBdr>
            <w:top w:val="none" w:sz="0" w:space="0" w:color="auto"/>
            <w:left w:val="none" w:sz="0" w:space="0" w:color="auto"/>
            <w:bottom w:val="none" w:sz="0" w:space="0" w:color="auto"/>
            <w:right w:val="none" w:sz="0" w:space="0" w:color="auto"/>
          </w:divBdr>
        </w:div>
      </w:divsChild>
    </w:div>
    <w:div w:id="966550545">
      <w:bodyDiv w:val="1"/>
      <w:marLeft w:val="0"/>
      <w:marRight w:val="0"/>
      <w:marTop w:val="0"/>
      <w:marBottom w:val="0"/>
      <w:divBdr>
        <w:top w:val="none" w:sz="0" w:space="0" w:color="auto"/>
        <w:left w:val="none" w:sz="0" w:space="0" w:color="auto"/>
        <w:bottom w:val="none" w:sz="0" w:space="0" w:color="auto"/>
        <w:right w:val="none" w:sz="0" w:space="0" w:color="auto"/>
      </w:divBdr>
      <w:divsChild>
        <w:div w:id="1763330325">
          <w:marLeft w:val="0"/>
          <w:marRight w:val="0"/>
          <w:marTop w:val="0"/>
          <w:marBottom w:val="0"/>
          <w:divBdr>
            <w:top w:val="none" w:sz="0" w:space="0" w:color="auto"/>
            <w:left w:val="none" w:sz="0" w:space="0" w:color="auto"/>
            <w:bottom w:val="none" w:sz="0" w:space="0" w:color="auto"/>
            <w:right w:val="none" w:sz="0" w:space="0" w:color="auto"/>
          </w:divBdr>
        </w:div>
      </w:divsChild>
    </w:div>
    <w:div w:id="975066713">
      <w:bodyDiv w:val="1"/>
      <w:marLeft w:val="0"/>
      <w:marRight w:val="0"/>
      <w:marTop w:val="0"/>
      <w:marBottom w:val="0"/>
      <w:divBdr>
        <w:top w:val="none" w:sz="0" w:space="0" w:color="auto"/>
        <w:left w:val="none" w:sz="0" w:space="0" w:color="auto"/>
        <w:bottom w:val="none" w:sz="0" w:space="0" w:color="auto"/>
        <w:right w:val="none" w:sz="0" w:space="0" w:color="auto"/>
      </w:divBdr>
    </w:div>
    <w:div w:id="1120034380">
      <w:bodyDiv w:val="1"/>
      <w:marLeft w:val="0"/>
      <w:marRight w:val="0"/>
      <w:marTop w:val="0"/>
      <w:marBottom w:val="0"/>
      <w:divBdr>
        <w:top w:val="none" w:sz="0" w:space="0" w:color="auto"/>
        <w:left w:val="none" w:sz="0" w:space="0" w:color="auto"/>
        <w:bottom w:val="none" w:sz="0" w:space="0" w:color="auto"/>
        <w:right w:val="none" w:sz="0" w:space="0" w:color="auto"/>
      </w:divBdr>
      <w:divsChild>
        <w:div w:id="1485077771">
          <w:marLeft w:val="0"/>
          <w:marRight w:val="0"/>
          <w:marTop w:val="0"/>
          <w:marBottom w:val="0"/>
          <w:divBdr>
            <w:top w:val="none" w:sz="0" w:space="0" w:color="auto"/>
            <w:left w:val="none" w:sz="0" w:space="0" w:color="auto"/>
            <w:bottom w:val="none" w:sz="0" w:space="0" w:color="auto"/>
            <w:right w:val="none" w:sz="0" w:space="0" w:color="auto"/>
          </w:divBdr>
        </w:div>
      </w:divsChild>
    </w:div>
    <w:div w:id="1290353736">
      <w:bodyDiv w:val="1"/>
      <w:marLeft w:val="0"/>
      <w:marRight w:val="0"/>
      <w:marTop w:val="0"/>
      <w:marBottom w:val="0"/>
      <w:divBdr>
        <w:top w:val="none" w:sz="0" w:space="0" w:color="auto"/>
        <w:left w:val="none" w:sz="0" w:space="0" w:color="auto"/>
        <w:bottom w:val="none" w:sz="0" w:space="0" w:color="auto"/>
        <w:right w:val="none" w:sz="0" w:space="0" w:color="auto"/>
      </w:divBdr>
      <w:divsChild>
        <w:div w:id="1159006364">
          <w:marLeft w:val="0"/>
          <w:marRight w:val="0"/>
          <w:marTop w:val="0"/>
          <w:marBottom w:val="0"/>
          <w:divBdr>
            <w:top w:val="none" w:sz="0" w:space="0" w:color="auto"/>
            <w:left w:val="none" w:sz="0" w:space="0" w:color="auto"/>
            <w:bottom w:val="none" w:sz="0" w:space="0" w:color="auto"/>
            <w:right w:val="none" w:sz="0" w:space="0" w:color="auto"/>
          </w:divBdr>
        </w:div>
      </w:divsChild>
    </w:div>
    <w:div w:id="1875727631">
      <w:bodyDiv w:val="1"/>
      <w:marLeft w:val="0"/>
      <w:marRight w:val="0"/>
      <w:marTop w:val="0"/>
      <w:marBottom w:val="0"/>
      <w:divBdr>
        <w:top w:val="none" w:sz="0" w:space="0" w:color="auto"/>
        <w:left w:val="none" w:sz="0" w:space="0" w:color="auto"/>
        <w:bottom w:val="none" w:sz="0" w:space="0" w:color="auto"/>
        <w:right w:val="none" w:sz="0" w:space="0" w:color="auto"/>
      </w:divBdr>
      <w:divsChild>
        <w:div w:id="1447844877">
          <w:marLeft w:val="0"/>
          <w:marRight w:val="0"/>
          <w:marTop w:val="0"/>
          <w:marBottom w:val="0"/>
          <w:divBdr>
            <w:top w:val="none" w:sz="0" w:space="0" w:color="auto"/>
            <w:left w:val="none" w:sz="0" w:space="0" w:color="auto"/>
            <w:bottom w:val="none" w:sz="0" w:space="0" w:color="auto"/>
            <w:right w:val="none" w:sz="0" w:space="0" w:color="auto"/>
          </w:divBdr>
        </w:div>
      </w:divsChild>
    </w:div>
    <w:div w:id="1881672823">
      <w:bodyDiv w:val="1"/>
      <w:marLeft w:val="0"/>
      <w:marRight w:val="0"/>
      <w:marTop w:val="0"/>
      <w:marBottom w:val="0"/>
      <w:divBdr>
        <w:top w:val="none" w:sz="0" w:space="0" w:color="auto"/>
        <w:left w:val="none" w:sz="0" w:space="0" w:color="auto"/>
        <w:bottom w:val="none" w:sz="0" w:space="0" w:color="auto"/>
        <w:right w:val="none" w:sz="0" w:space="0" w:color="auto"/>
      </w:divBdr>
      <w:divsChild>
        <w:div w:id="224609681">
          <w:marLeft w:val="0"/>
          <w:marRight w:val="0"/>
          <w:marTop w:val="0"/>
          <w:marBottom w:val="0"/>
          <w:divBdr>
            <w:top w:val="none" w:sz="0" w:space="0" w:color="auto"/>
            <w:left w:val="none" w:sz="0" w:space="0" w:color="auto"/>
            <w:bottom w:val="none" w:sz="0" w:space="0" w:color="auto"/>
            <w:right w:val="none" w:sz="0" w:space="0" w:color="auto"/>
          </w:divBdr>
        </w:div>
      </w:divsChild>
    </w:div>
    <w:div w:id="2089839451">
      <w:bodyDiv w:val="1"/>
      <w:marLeft w:val="0"/>
      <w:marRight w:val="0"/>
      <w:marTop w:val="0"/>
      <w:marBottom w:val="0"/>
      <w:divBdr>
        <w:top w:val="none" w:sz="0" w:space="0" w:color="auto"/>
        <w:left w:val="none" w:sz="0" w:space="0" w:color="auto"/>
        <w:bottom w:val="none" w:sz="0" w:space="0" w:color="auto"/>
        <w:right w:val="none" w:sz="0" w:space="0" w:color="auto"/>
      </w:divBdr>
      <w:divsChild>
        <w:div w:id="1148859899">
          <w:marLeft w:val="0"/>
          <w:marRight w:val="0"/>
          <w:marTop w:val="0"/>
          <w:marBottom w:val="0"/>
          <w:divBdr>
            <w:top w:val="none" w:sz="0" w:space="0" w:color="auto"/>
            <w:left w:val="none" w:sz="0" w:space="0" w:color="auto"/>
            <w:bottom w:val="none" w:sz="0" w:space="0" w:color="auto"/>
            <w:right w:val="none" w:sz="0" w:space="0" w:color="auto"/>
          </w:divBdr>
        </w:div>
      </w:divsChild>
    </w:div>
    <w:div w:id="2093889944">
      <w:bodyDiv w:val="1"/>
      <w:marLeft w:val="0"/>
      <w:marRight w:val="0"/>
      <w:marTop w:val="0"/>
      <w:marBottom w:val="0"/>
      <w:divBdr>
        <w:top w:val="none" w:sz="0" w:space="0" w:color="auto"/>
        <w:left w:val="none" w:sz="0" w:space="0" w:color="auto"/>
        <w:bottom w:val="none" w:sz="0" w:space="0" w:color="auto"/>
        <w:right w:val="none" w:sz="0" w:space="0" w:color="auto"/>
      </w:divBdr>
      <w:divsChild>
        <w:div w:id="1591311255">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eader" Target="header1.xml"/><Relationship Id="rId10"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merriam-webster.com/dictionary/needs" TargetMode="External"/><Relationship Id="rId4" Type="http://schemas.openxmlformats.org/officeDocument/2006/relationships/hyperlink" Target="http://www.auburn.edu/~johnspm/gloss/private_property_rights" TargetMode="External"/><Relationship Id="rId5" Type="http://schemas.openxmlformats.org/officeDocument/2006/relationships/hyperlink" Target="http://www.merriam-webster.com/dictionary/concord" TargetMode="External"/><Relationship Id="rId6" Type="http://schemas.openxmlformats.org/officeDocument/2006/relationships/hyperlink" Target="http://www.slate.com/articles/news_and_politics/explainer/2012/12/sound_of_gunfire_was_routine_in_newtown_where_is_it_legal_to_fire_a_gun.html" TargetMode="External"/><Relationship Id="rId7" Type="http://schemas.openxmlformats.org/officeDocument/2006/relationships/hyperlink" Target="http://www.cityofsacramento.org/Police/How-Do-I/Report-Neighborhood-Nuisances" TargetMode="External"/><Relationship Id="rId8" Type="http://schemas.openxmlformats.org/officeDocument/2006/relationships/hyperlink" Target="http://www.occupy.com/article/how-nordic-europe-guarding-commons" TargetMode="External"/><Relationship Id="rId9" Type="http://schemas.openxmlformats.org/officeDocument/2006/relationships/hyperlink" Target="http://www.merriam-webster.com/dictionary/want" TargetMode="External"/><Relationship Id="rId10" Type="http://schemas.openxmlformats.org/officeDocument/2006/relationships/hyperlink" Target="http://www.brainyquote.com/quotes/quotes/a/aristotle132267.html" TargetMode="External"/><Relationship Id="rId11" Type="http://schemas.openxmlformats.org/officeDocument/2006/relationships/hyperlink" Target="http://www.huffingtonpost.com/jeff-schweitzer/slavery-and-the-civil-war_b_849066.html" TargetMode="External"/><Relationship Id="rId1" Type="http://schemas.openxmlformats.org/officeDocument/2006/relationships/hyperlink" Target="https://www.roosevelt.edu/Business/AboutUs.aspx" TargetMode="External"/><Relationship Id="rId2" Type="http://schemas.openxmlformats.org/officeDocument/2006/relationships/hyperlink" Target="http://www.merriam-webster.com/dictionary/publi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26A4FFF-C6CF-3F45-9D79-2D01C5C71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1139</Words>
  <Characters>6494</Characters>
  <Application>Microsoft Macintosh Word</Application>
  <DocSecurity>0</DocSecurity>
  <Lines>54</Lines>
  <Paragraphs>15</Paragraphs>
  <ScaleCrop>false</ScaleCrop>
  <HeadingPairs>
    <vt:vector size="4" baseType="variant">
      <vt:variant>
        <vt:lpstr>Title</vt:lpstr>
      </vt:variant>
      <vt:variant>
        <vt:i4>1</vt:i4>
      </vt:variant>
      <vt:variant>
        <vt:lpstr>Headings</vt:lpstr>
      </vt:variant>
      <vt:variant>
        <vt:i4>10</vt:i4>
      </vt:variant>
    </vt:vector>
  </HeadingPairs>
  <TitlesOfParts>
    <vt:vector size="11" baseType="lpstr">
      <vt:lpstr/>
      <vt:lpstr>Value: Concord</vt:lpstr>
      <vt:lpstr>    Value Link: Crisis Management </vt:lpstr>
      <vt:lpstr>Contention 1: Regulation Is Required</vt:lpstr>
      <vt:lpstr>    Application: Zoning Regulations</vt:lpstr>
      <vt:lpstr>Contention 2: Public Needs Regulate Property Rights </vt:lpstr>
      <vt:lpstr>    Application 1: Gun Restrictions</vt:lpstr>
      <vt:lpstr>    Application 2: Noise Restrictions</vt:lpstr>
      <vt:lpstr>Contention 3: Valuing Public Needs Promote Concord</vt:lpstr>
      <vt:lpstr>    Application: Finland</vt:lpstr>
      <vt:lpstr>Conclusion</vt:lpstr>
    </vt:vector>
  </TitlesOfParts>
  <LinksUpToDate>false</LinksUpToDate>
  <CharactersWithSpaces>7618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Jeub</dc:creator>
  <cp:keywords/>
  <dc:description/>
  <cp:lastModifiedBy>Chris Jeub</cp:lastModifiedBy>
  <cp:revision>4</cp:revision>
  <dcterms:created xsi:type="dcterms:W3CDTF">2016-10-01T21:10:00Z</dcterms:created>
  <dcterms:modified xsi:type="dcterms:W3CDTF">2016-10-07T13:54:00Z</dcterms:modified>
</cp:coreProperties>
</file>